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59F" w:rsidRPr="00B108D0" w:rsidRDefault="00ED459F" w:rsidP="00ED459F">
      <w:pPr>
        <w:spacing w:before="100" w:beforeAutospacing="1" w:after="100" w:afterAutospacing="1"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 xml:space="preserve"> Сообщение об итогах собрания</w:t>
      </w:r>
    </w:p>
    <w:tbl>
      <w:tblPr>
        <w:tblW w:w="5000" w:type="pct"/>
        <w:tblCellSpacing w:w="7" w:type="dxa"/>
        <w:tblCellMar>
          <w:left w:w="0" w:type="dxa"/>
          <w:right w:w="0" w:type="dxa"/>
        </w:tblCellMar>
        <w:tblLook w:val="04A0"/>
      </w:tblPr>
      <w:tblGrid>
        <w:gridCol w:w="5773"/>
        <w:gridCol w:w="5133"/>
        <w:gridCol w:w="37"/>
      </w:tblGrid>
      <w:tr w:rsidR="00ED459F" w:rsidRPr="00B108D0" w:rsidTr="00ED459F">
        <w:trPr>
          <w:tblCellSpacing w:w="7" w:type="dxa"/>
        </w:trPr>
        <w:tc>
          <w:tcPr>
            <w:tcW w:w="0" w:type="auto"/>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Сообщение</w:t>
            </w:r>
          </w:p>
        </w:tc>
        <w:tc>
          <w:tcPr>
            <w:tcW w:w="0" w:type="auto"/>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 115050368</w:t>
            </w:r>
          </w:p>
        </w:tc>
        <w:tc>
          <w:tcPr>
            <w:tcW w:w="0" w:type="auto"/>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p>
        </w:tc>
      </w:tr>
      <w:tr w:rsidR="00ED459F" w:rsidRPr="00B108D0" w:rsidTr="00ED459F">
        <w:trPr>
          <w:tblCellSpacing w:w="7" w:type="dxa"/>
        </w:trPr>
        <w:tc>
          <w:tcPr>
            <w:tcW w:w="0" w:type="auto"/>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Функция сообщения:</w:t>
            </w:r>
          </w:p>
        </w:tc>
        <w:tc>
          <w:tcPr>
            <w:tcW w:w="0" w:type="auto"/>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Повторное сообщение</w:t>
            </w:r>
          </w:p>
        </w:tc>
        <w:tc>
          <w:tcPr>
            <w:tcW w:w="0" w:type="auto"/>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p>
        </w:tc>
      </w:tr>
      <w:tr w:rsidR="00ED459F" w:rsidRPr="00B108D0" w:rsidTr="00ED459F">
        <w:trPr>
          <w:tblCellSpacing w:w="7" w:type="dxa"/>
        </w:trPr>
        <w:tc>
          <w:tcPr>
            <w:tcW w:w="0" w:type="auto"/>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Предыдущее сообщение:</w:t>
            </w:r>
          </w:p>
        </w:tc>
        <w:tc>
          <w:tcPr>
            <w:tcW w:w="0" w:type="auto"/>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 113790410</w:t>
            </w:r>
          </w:p>
        </w:tc>
        <w:tc>
          <w:tcPr>
            <w:tcW w:w="0" w:type="auto"/>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p>
        </w:tc>
      </w:tr>
      <w:tr w:rsidR="00ED459F" w:rsidRPr="00B108D0" w:rsidTr="00ED459F">
        <w:trPr>
          <w:tblCellSpacing w:w="7" w:type="dxa"/>
        </w:trPr>
        <w:tc>
          <w:tcPr>
            <w:tcW w:w="0" w:type="auto"/>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p>
        </w:tc>
        <w:tc>
          <w:tcPr>
            <w:tcW w:w="0" w:type="auto"/>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p>
        </w:tc>
        <w:tc>
          <w:tcPr>
            <w:tcW w:w="0" w:type="auto"/>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p>
        </w:tc>
      </w:tr>
      <w:tr w:rsidR="00ED459F" w:rsidRPr="00B108D0" w:rsidTr="00ED459F">
        <w:trPr>
          <w:tblCellSpacing w:w="7" w:type="dxa"/>
        </w:trPr>
        <w:tc>
          <w:tcPr>
            <w:tcW w:w="0" w:type="auto"/>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p>
        </w:tc>
        <w:tc>
          <w:tcPr>
            <w:tcW w:w="0" w:type="auto"/>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p>
        </w:tc>
        <w:tc>
          <w:tcPr>
            <w:tcW w:w="0" w:type="auto"/>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p>
        </w:tc>
      </w:tr>
    </w:tbl>
    <w:p w:rsidR="00ED459F" w:rsidRPr="00B108D0" w:rsidRDefault="00ED459F" w:rsidP="00ED459F">
      <w:pPr>
        <w:spacing w:before="100" w:beforeAutospacing="1" w:after="100" w:afterAutospacing="1" w:line="240" w:lineRule="auto"/>
        <w:outlineLvl w:val="0"/>
        <w:rPr>
          <w:rFonts w:ascii="Times New Roman" w:eastAsia="Times New Roman" w:hAnsi="Times New Roman"/>
          <w:b/>
          <w:bCs/>
          <w:kern w:val="36"/>
          <w:sz w:val="20"/>
          <w:szCs w:val="20"/>
          <w:lang w:eastAsia="ru-RU"/>
        </w:rPr>
      </w:pPr>
      <w:r w:rsidRPr="00B108D0">
        <w:rPr>
          <w:rFonts w:ascii="Times New Roman" w:eastAsia="Times New Roman" w:hAnsi="Times New Roman"/>
          <w:b/>
          <w:bCs/>
          <w:kern w:val="36"/>
          <w:sz w:val="20"/>
          <w:szCs w:val="20"/>
          <w:lang w:eastAsia="ru-RU"/>
        </w:rPr>
        <w:t>(XMET) О прошедшем корпоративном действии "Внеочередное заседание общего собрания акционеров или заочное голосование для принятия решений общим собранием акционеров" с ценными бумагами эмитента ПАО "СИБУР Холдинг" ИНН 7727547261 (акция 1-02-65134-D / ISIN RU000A0JSTX9)</w:t>
      </w:r>
    </w:p>
    <w:tbl>
      <w:tblPr>
        <w:tblW w:w="5000" w:type="pct"/>
        <w:tblCellSpacing w:w="7" w:type="dxa"/>
        <w:tblCellMar>
          <w:left w:w="0" w:type="dxa"/>
          <w:right w:w="0" w:type="dxa"/>
        </w:tblCellMar>
        <w:tblLook w:val="04A0"/>
      </w:tblPr>
      <w:tblGrid>
        <w:gridCol w:w="1656"/>
        <w:gridCol w:w="460"/>
        <w:gridCol w:w="620"/>
        <w:gridCol w:w="620"/>
        <w:gridCol w:w="1684"/>
        <w:gridCol w:w="582"/>
        <w:gridCol w:w="582"/>
        <w:gridCol w:w="1347"/>
        <w:gridCol w:w="1906"/>
        <w:gridCol w:w="464"/>
        <w:gridCol w:w="503"/>
        <w:gridCol w:w="487"/>
        <w:gridCol w:w="32"/>
      </w:tblGrid>
      <w:tr w:rsidR="00ED459F" w:rsidRPr="00B108D0" w:rsidTr="00ED459F">
        <w:trPr>
          <w:tblHeader/>
          <w:tblCellSpacing w:w="7" w:type="dxa"/>
        </w:trPr>
        <w:tc>
          <w:tcPr>
            <w:tcW w:w="0" w:type="auto"/>
            <w:gridSpan w:val="13"/>
            <w:shd w:val="clear" w:color="auto" w:fill="BBBBBB"/>
            <w:vAlign w:val="center"/>
            <w:hideMark/>
          </w:tcPr>
          <w:p w:rsidR="00ED459F" w:rsidRPr="00B108D0" w:rsidRDefault="00ED459F" w:rsidP="00ED459F">
            <w:pPr>
              <w:spacing w:after="0" w:line="240" w:lineRule="auto"/>
              <w:jc w:val="center"/>
              <w:rPr>
                <w:rFonts w:ascii="Times New Roman" w:eastAsia="Times New Roman" w:hAnsi="Times New Roman"/>
                <w:b/>
                <w:bCs/>
                <w:sz w:val="20"/>
                <w:szCs w:val="20"/>
                <w:lang w:eastAsia="ru-RU"/>
              </w:rPr>
            </w:pPr>
            <w:r w:rsidRPr="00B108D0">
              <w:rPr>
                <w:rFonts w:ascii="Times New Roman" w:eastAsia="Times New Roman" w:hAnsi="Times New Roman"/>
                <w:b/>
                <w:bCs/>
                <w:sz w:val="20"/>
                <w:szCs w:val="20"/>
                <w:lang w:eastAsia="ru-RU"/>
              </w:rPr>
              <w:t>Реквизиты корпоративного действия</w:t>
            </w:r>
          </w:p>
        </w:tc>
      </w:tr>
      <w:tr w:rsidR="00ED459F" w:rsidRPr="00B108D0" w:rsidTr="00ED459F">
        <w:trPr>
          <w:tblCellSpacing w:w="7" w:type="dxa"/>
        </w:trPr>
        <w:tc>
          <w:tcPr>
            <w:tcW w:w="0" w:type="auto"/>
            <w:gridSpan w:val="3"/>
            <w:shd w:val="clear" w:color="auto" w:fill="EEEEEE"/>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Референс корпоративного действия</w:t>
            </w:r>
          </w:p>
        </w:tc>
        <w:tc>
          <w:tcPr>
            <w:tcW w:w="0" w:type="auto"/>
            <w:gridSpan w:val="10"/>
            <w:shd w:val="clear" w:color="auto" w:fill="EEEEEE"/>
            <w:vAlign w:val="center"/>
            <w:hideMark/>
          </w:tcPr>
          <w:p w:rsidR="00ED459F" w:rsidRPr="00B108D0" w:rsidRDefault="00ED459F" w:rsidP="00ED459F">
            <w:pPr>
              <w:wordWrap w:val="0"/>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1071544</w:t>
            </w:r>
          </w:p>
        </w:tc>
      </w:tr>
      <w:tr w:rsidR="00ED459F" w:rsidRPr="00B108D0" w:rsidTr="00ED459F">
        <w:trPr>
          <w:tblCellSpacing w:w="7" w:type="dxa"/>
        </w:trPr>
        <w:tc>
          <w:tcPr>
            <w:tcW w:w="0" w:type="auto"/>
            <w:gridSpan w:val="3"/>
            <w:shd w:val="clear" w:color="auto" w:fill="EEEEEE"/>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Код типа корпоративного действия</w:t>
            </w:r>
          </w:p>
        </w:tc>
        <w:tc>
          <w:tcPr>
            <w:tcW w:w="0" w:type="auto"/>
            <w:gridSpan w:val="10"/>
            <w:shd w:val="clear" w:color="auto" w:fill="EEEEEE"/>
            <w:vAlign w:val="center"/>
            <w:hideMark/>
          </w:tcPr>
          <w:p w:rsidR="00ED459F" w:rsidRPr="00B108D0" w:rsidRDefault="00ED459F" w:rsidP="00ED459F">
            <w:pPr>
              <w:wordWrap w:val="0"/>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XMET</w:t>
            </w:r>
          </w:p>
        </w:tc>
      </w:tr>
      <w:tr w:rsidR="00ED459F" w:rsidRPr="00B108D0" w:rsidTr="00ED459F">
        <w:trPr>
          <w:tblCellSpacing w:w="7" w:type="dxa"/>
        </w:trPr>
        <w:tc>
          <w:tcPr>
            <w:tcW w:w="0" w:type="auto"/>
            <w:gridSpan w:val="3"/>
            <w:shd w:val="clear" w:color="auto" w:fill="EEEEEE"/>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Тип корпоративного действия</w:t>
            </w:r>
          </w:p>
        </w:tc>
        <w:tc>
          <w:tcPr>
            <w:tcW w:w="0" w:type="auto"/>
            <w:gridSpan w:val="10"/>
            <w:shd w:val="clear" w:color="auto" w:fill="EEEEEE"/>
            <w:vAlign w:val="center"/>
            <w:hideMark/>
          </w:tcPr>
          <w:p w:rsidR="00ED459F" w:rsidRPr="00B108D0" w:rsidRDefault="00ED459F" w:rsidP="00ED459F">
            <w:pPr>
              <w:wordWrap w:val="0"/>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Внеочередное заседание общего собрания акционеров или заочное голосование для принятия решений общим собранием акционеров</w:t>
            </w:r>
          </w:p>
        </w:tc>
      </w:tr>
      <w:tr w:rsidR="00ED459F" w:rsidRPr="00B108D0" w:rsidTr="00ED459F">
        <w:trPr>
          <w:tblCellSpacing w:w="7" w:type="dxa"/>
        </w:trPr>
        <w:tc>
          <w:tcPr>
            <w:tcW w:w="0" w:type="auto"/>
            <w:gridSpan w:val="3"/>
            <w:shd w:val="clear" w:color="auto" w:fill="EEEEEE"/>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Дата КД (факт.)</w:t>
            </w:r>
          </w:p>
        </w:tc>
        <w:tc>
          <w:tcPr>
            <w:tcW w:w="0" w:type="auto"/>
            <w:gridSpan w:val="10"/>
            <w:shd w:val="clear" w:color="auto" w:fill="EEEEEE"/>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 xml:space="preserve">25 сентября 2025 г. </w:t>
            </w:r>
          </w:p>
        </w:tc>
      </w:tr>
      <w:tr w:rsidR="00ED459F" w:rsidRPr="00B108D0" w:rsidTr="00ED459F">
        <w:trPr>
          <w:tblCellSpacing w:w="7" w:type="dxa"/>
        </w:trPr>
        <w:tc>
          <w:tcPr>
            <w:tcW w:w="0" w:type="auto"/>
            <w:gridSpan w:val="3"/>
            <w:shd w:val="clear" w:color="auto" w:fill="EEEEEE"/>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Дата фиксации</w:t>
            </w:r>
          </w:p>
        </w:tc>
        <w:tc>
          <w:tcPr>
            <w:tcW w:w="0" w:type="auto"/>
            <w:gridSpan w:val="10"/>
            <w:shd w:val="clear" w:color="auto" w:fill="EEEEEE"/>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02 сентября 2025 г.</w:t>
            </w:r>
          </w:p>
        </w:tc>
      </w:tr>
      <w:tr w:rsidR="00ED459F" w:rsidRPr="00B108D0" w:rsidTr="00ED459F">
        <w:trPr>
          <w:tblCellSpacing w:w="7" w:type="dxa"/>
        </w:trPr>
        <w:tc>
          <w:tcPr>
            <w:tcW w:w="0" w:type="auto"/>
            <w:gridSpan w:val="3"/>
            <w:shd w:val="clear" w:color="auto" w:fill="EEEEEE"/>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Способ принятия решений общим собранием</w:t>
            </w:r>
          </w:p>
        </w:tc>
        <w:tc>
          <w:tcPr>
            <w:tcW w:w="0" w:type="auto"/>
            <w:gridSpan w:val="10"/>
            <w:shd w:val="clear" w:color="auto" w:fill="EEEEEE"/>
            <w:vAlign w:val="center"/>
            <w:hideMark/>
          </w:tcPr>
          <w:p w:rsidR="00ED459F" w:rsidRPr="00B108D0" w:rsidRDefault="00ED459F" w:rsidP="00ED459F">
            <w:pPr>
              <w:wordWrap w:val="0"/>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Заочное голосование</w:t>
            </w:r>
          </w:p>
        </w:tc>
      </w:tr>
      <w:tr w:rsidR="00ED459F" w:rsidRPr="00B108D0" w:rsidTr="00ED459F">
        <w:trPr>
          <w:tblHeader/>
          <w:tblCellSpacing w:w="7" w:type="dxa"/>
        </w:trPr>
        <w:tc>
          <w:tcPr>
            <w:tcW w:w="0" w:type="auto"/>
            <w:gridSpan w:val="13"/>
            <w:shd w:val="clear" w:color="auto" w:fill="BBBBBB"/>
            <w:vAlign w:val="center"/>
            <w:hideMark/>
          </w:tcPr>
          <w:p w:rsidR="00ED459F" w:rsidRPr="00B108D0" w:rsidRDefault="00ED459F" w:rsidP="00ED459F">
            <w:pPr>
              <w:spacing w:after="0" w:line="240" w:lineRule="auto"/>
              <w:jc w:val="center"/>
              <w:rPr>
                <w:rFonts w:ascii="Times New Roman" w:eastAsia="Times New Roman" w:hAnsi="Times New Roman"/>
                <w:b/>
                <w:bCs/>
                <w:sz w:val="20"/>
                <w:szCs w:val="20"/>
                <w:lang w:eastAsia="ru-RU"/>
              </w:rPr>
            </w:pPr>
            <w:r w:rsidRPr="00B108D0">
              <w:rPr>
                <w:rFonts w:ascii="Times New Roman" w:eastAsia="Times New Roman" w:hAnsi="Times New Roman"/>
                <w:b/>
                <w:bCs/>
                <w:sz w:val="20"/>
                <w:szCs w:val="20"/>
                <w:lang w:eastAsia="ru-RU"/>
              </w:rPr>
              <w:t>Информация о ценных бумагах</w:t>
            </w:r>
          </w:p>
        </w:tc>
      </w:tr>
      <w:tr w:rsidR="00ED459F" w:rsidRPr="00B108D0" w:rsidTr="00ED459F">
        <w:trPr>
          <w:tblHeader/>
          <w:tblCellSpacing w:w="7" w:type="dxa"/>
        </w:trPr>
        <w:tc>
          <w:tcPr>
            <w:tcW w:w="0" w:type="auto"/>
            <w:shd w:val="clear" w:color="auto" w:fill="BBBBBB"/>
            <w:vAlign w:val="center"/>
            <w:hideMark/>
          </w:tcPr>
          <w:p w:rsidR="00ED459F" w:rsidRPr="00B108D0" w:rsidRDefault="00ED459F" w:rsidP="00ED459F">
            <w:pPr>
              <w:spacing w:after="0" w:line="240" w:lineRule="auto"/>
              <w:jc w:val="center"/>
              <w:rPr>
                <w:rFonts w:ascii="Times New Roman" w:eastAsia="Times New Roman" w:hAnsi="Times New Roman"/>
                <w:b/>
                <w:bCs/>
                <w:sz w:val="20"/>
                <w:szCs w:val="20"/>
                <w:lang w:eastAsia="ru-RU"/>
              </w:rPr>
            </w:pPr>
            <w:r w:rsidRPr="00B108D0">
              <w:rPr>
                <w:rFonts w:ascii="Times New Roman" w:eastAsia="Times New Roman" w:hAnsi="Times New Roman"/>
                <w:b/>
                <w:bCs/>
                <w:sz w:val="20"/>
                <w:szCs w:val="20"/>
                <w:lang w:eastAsia="ru-RU"/>
              </w:rPr>
              <w:t>Референс КД по ценной бумаге</w:t>
            </w:r>
          </w:p>
        </w:tc>
        <w:tc>
          <w:tcPr>
            <w:tcW w:w="0" w:type="auto"/>
            <w:gridSpan w:val="3"/>
            <w:shd w:val="clear" w:color="auto" w:fill="BBBBBB"/>
            <w:vAlign w:val="center"/>
            <w:hideMark/>
          </w:tcPr>
          <w:p w:rsidR="00ED459F" w:rsidRPr="00B108D0" w:rsidRDefault="00ED459F" w:rsidP="00ED459F">
            <w:pPr>
              <w:spacing w:after="0" w:line="240" w:lineRule="auto"/>
              <w:jc w:val="center"/>
              <w:rPr>
                <w:rFonts w:ascii="Times New Roman" w:eastAsia="Times New Roman" w:hAnsi="Times New Roman"/>
                <w:b/>
                <w:bCs/>
                <w:sz w:val="20"/>
                <w:szCs w:val="20"/>
                <w:lang w:eastAsia="ru-RU"/>
              </w:rPr>
            </w:pPr>
            <w:r w:rsidRPr="00B108D0">
              <w:rPr>
                <w:rFonts w:ascii="Times New Roman" w:eastAsia="Times New Roman" w:hAnsi="Times New Roman"/>
                <w:b/>
                <w:bCs/>
                <w:sz w:val="20"/>
                <w:szCs w:val="20"/>
                <w:lang w:eastAsia="ru-RU"/>
              </w:rPr>
              <w:t>Эмитент</w:t>
            </w:r>
          </w:p>
        </w:tc>
        <w:tc>
          <w:tcPr>
            <w:tcW w:w="0" w:type="auto"/>
            <w:shd w:val="clear" w:color="auto" w:fill="BBBBBB"/>
            <w:vAlign w:val="center"/>
            <w:hideMark/>
          </w:tcPr>
          <w:p w:rsidR="00ED459F" w:rsidRPr="00B108D0" w:rsidRDefault="00ED459F" w:rsidP="00ED459F">
            <w:pPr>
              <w:spacing w:after="0" w:line="240" w:lineRule="auto"/>
              <w:jc w:val="center"/>
              <w:rPr>
                <w:rFonts w:ascii="Times New Roman" w:eastAsia="Times New Roman" w:hAnsi="Times New Roman"/>
                <w:b/>
                <w:bCs/>
                <w:sz w:val="20"/>
                <w:szCs w:val="20"/>
                <w:lang w:eastAsia="ru-RU"/>
              </w:rPr>
            </w:pPr>
            <w:r w:rsidRPr="00B108D0">
              <w:rPr>
                <w:rFonts w:ascii="Times New Roman" w:eastAsia="Times New Roman" w:hAnsi="Times New Roman"/>
                <w:b/>
                <w:bCs/>
                <w:sz w:val="20"/>
                <w:szCs w:val="20"/>
                <w:lang w:eastAsia="ru-RU"/>
              </w:rPr>
              <w:t>Регистрационный номер</w:t>
            </w:r>
          </w:p>
        </w:tc>
        <w:tc>
          <w:tcPr>
            <w:tcW w:w="0" w:type="auto"/>
            <w:gridSpan w:val="2"/>
            <w:shd w:val="clear" w:color="auto" w:fill="BBBBBB"/>
            <w:vAlign w:val="center"/>
            <w:hideMark/>
          </w:tcPr>
          <w:p w:rsidR="00ED459F" w:rsidRPr="00B108D0" w:rsidRDefault="00ED459F" w:rsidP="00ED459F">
            <w:pPr>
              <w:spacing w:after="0" w:line="240" w:lineRule="auto"/>
              <w:jc w:val="center"/>
              <w:rPr>
                <w:rFonts w:ascii="Times New Roman" w:eastAsia="Times New Roman" w:hAnsi="Times New Roman"/>
                <w:b/>
                <w:bCs/>
                <w:sz w:val="20"/>
                <w:szCs w:val="20"/>
                <w:lang w:eastAsia="ru-RU"/>
              </w:rPr>
            </w:pPr>
            <w:r w:rsidRPr="00B108D0">
              <w:rPr>
                <w:rFonts w:ascii="Times New Roman" w:eastAsia="Times New Roman" w:hAnsi="Times New Roman"/>
                <w:b/>
                <w:bCs/>
                <w:sz w:val="20"/>
                <w:szCs w:val="20"/>
                <w:lang w:eastAsia="ru-RU"/>
              </w:rPr>
              <w:t>Дата регистрации</w:t>
            </w:r>
          </w:p>
        </w:tc>
        <w:tc>
          <w:tcPr>
            <w:tcW w:w="0" w:type="auto"/>
            <w:shd w:val="clear" w:color="auto" w:fill="BBBBBB"/>
            <w:vAlign w:val="center"/>
            <w:hideMark/>
          </w:tcPr>
          <w:p w:rsidR="00ED459F" w:rsidRPr="00B108D0" w:rsidRDefault="00ED459F" w:rsidP="00ED459F">
            <w:pPr>
              <w:spacing w:after="0" w:line="240" w:lineRule="auto"/>
              <w:jc w:val="center"/>
              <w:rPr>
                <w:rFonts w:ascii="Times New Roman" w:eastAsia="Times New Roman" w:hAnsi="Times New Roman"/>
                <w:b/>
                <w:bCs/>
                <w:sz w:val="20"/>
                <w:szCs w:val="20"/>
                <w:lang w:eastAsia="ru-RU"/>
              </w:rPr>
            </w:pPr>
            <w:r w:rsidRPr="00B108D0">
              <w:rPr>
                <w:rFonts w:ascii="Times New Roman" w:eastAsia="Times New Roman" w:hAnsi="Times New Roman"/>
                <w:b/>
                <w:bCs/>
                <w:sz w:val="20"/>
                <w:szCs w:val="20"/>
                <w:lang w:eastAsia="ru-RU"/>
              </w:rPr>
              <w:t>Категория</w:t>
            </w:r>
          </w:p>
        </w:tc>
        <w:tc>
          <w:tcPr>
            <w:tcW w:w="0" w:type="auto"/>
            <w:shd w:val="clear" w:color="auto" w:fill="BBBBBB"/>
            <w:vAlign w:val="center"/>
            <w:hideMark/>
          </w:tcPr>
          <w:p w:rsidR="00ED459F" w:rsidRPr="00B108D0" w:rsidRDefault="00ED459F" w:rsidP="00ED459F">
            <w:pPr>
              <w:spacing w:after="0" w:line="240" w:lineRule="auto"/>
              <w:jc w:val="center"/>
              <w:rPr>
                <w:rFonts w:ascii="Times New Roman" w:eastAsia="Times New Roman" w:hAnsi="Times New Roman"/>
                <w:b/>
                <w:bCs/>
                <w:sz w:val="20"/>
                <w:szCs w:val="20"/>
                <w:lang w:eastAsia="ru-RU"/>
              </w:rPr>
            </w:pPr>
            <w:r w:rsidRPr="00B108D0">
              <w:rPr>
                <w:rFonts w:ascii="Times New Roman" w:eastAsia="Times New Roman" w:hAnsi="Times New Roman"/>
                <w:b/>
                <w:bCs/>
                <w:sz w:val="20"/>
                <w:szCs w:val="20"/>
                <w:lang w:eastAsia="ru-RU"/>
              </w:rPr>
              <w:t>Депозитарный код выпуска</w:t>
            </w:r>
          </w:p>
        </w:tc>
        <w:tc>
          <w:tcPr>
            <w:tcW w:w="0" w:type="auto"/>
            <w:gridSpan w:val="3"/>
            <w:shd w:val="clear" w:color="auto" w:fill="BBBBBB"/>
            <w:vAlign w:val="center"/>
            <w:hideMark/>
          </w:tcPr>
          <w:p w:rsidR="00ED459F" w:rsidRPr="00B108D0" w:rsidRDefault="00ED459F" w:rsidP="00ED459F">
            <w:pPr>
              <w:spacing w:after="0" w:line="240" w:lineRule="auto"/>
              <w:jc w:val="center"/>
              <w:rPr>
                <w:rFonts w:ascii="Times New Roman" w:eastAsia="Times New Roman" w:hAnsi="Times New Roman"/>
                <w:b/>
                <w:bCs/>
                <w:sz w:val="20"/>
                <w:szCs w:val="20"/>
                <w:lang w:eastAsia="ru-RU"/>
              </w:rPr>
            </w:pPr>
            <w:r w:rsidRPr="00B108D0">
              <w:rPr>
                <w:rFonts w:ascii="Times New Roman" w:eastAsia="Times New Roman" w:hAnsi="Times New Roman"/>
                <w:b/>
                <w:bCs/>
                <w:sz w:val="20"/>
                <w:szCs w:val="20"/>
                <w:lang w:eastAsia="ru-RU"/>
              </w:rPr>
              <w:t>ISIN</w:t>
            </w:r>
          </w:p>
        </w:tc>
        <w:tc>
          <w:tcPr>
            <w:tcW w:w="0" w:type="auto"/>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p>
        </w:tc>
      </w:tr>
      <w:tr w:rsidR="00ED459F" w:rsidRPr="00B108D0" w:rsidTr="00ED459F">
        <w:trPr>
          <w:tblCellSpacing w:w="7" w:type="dxa"/>
        </w:trPr>
        <w:tc>
          <w:tcPr>
            <w:tcW w:w="0" w:type="auto"/>
            <w:shd w:val="clear" w:color="auto" w:fill="EEEEEE"/>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1071544X17760</w:t>
            </w:r>
          </w:p>
        </w:tc>
        <w:tc>
          <w:tcPr>
            <w:tcW w:w="0" w:type="auto"/>
            <w:gridSpan w:val="3"/>
            <w:shd w:val="clear" w:color="auto" w:fill="EEEEEE"/>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Публичное акционерное общество "СИБУР Холдинг"</w:t>
            </w:r>
          </w:p>
        </w:tc>
        <w:tc>
          <w:tcPr>
            <w:tcW w:w="0" w:type="auto"/>
            <w:shd w:val="clear" w:color="auto" w:fill="EEEEEE"/>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1-02-65134-D</w:t>
            </w:r>
          </w:p>
        </w:tc>
        <w:tc>
          <w:tcPr>
            <w:tcW w:w="0" w:type="auto"/>
            <w:gridSpan w:val="2"/>
            <w:shd w:val="clear" w:color="auto" w:fill="EEEEEE"/>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31 мая 2012 г.</w:t>
            </w:r>
          </w:p>
        </w:tc>
        <w:tc>
          <w:tcPr>
            <w:tcW w:w="0" w:type="auto"/>
            <w:shd w:val="clear" w:color="auto" w:fill="EEEEEE"/>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 xml:space="preserve">акции обыкновенные </w:t>
            </w:r>
          </w:p>
        </w:tc>
        <w:tc>
          <w:tcPr>
            <w:tcW w:w="0" w:type="auto"/>
            <w:shd w:val="clear" w:color="auto" w:fill="EEEEEE"/>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RU000A0JSTX9</w:t>
            </w:r>
          </w:p>
        </w:tc>
        <w:tc>
          <w:tcPr>
            <w:tcW w:w="0" w:type="auto"/>
            <w:gridSpan w:val="3"/>
            <w:shd w:val="clear" w:color="auto" w:fill="EEEEEE"/>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RU000A0JSTX9</w:t>
            </w:r>
          </w:p>
        </w:tc>
        <w:tc>
          <w:tcPr>
            <w:tcW w:w="0" w:type="auto"/>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p>
        </w:tc>
      </w:tr>
      <w:tr w:rsidR="00ED459F" w:rsidRPr="00B108D0" w:rsidTr="00ED459F">
        <w:trPr>
          <w:gridAfter w:val="2"/>
          <w:tblHeader/>
          <w:tblCellSpacing w:w="7" w:type="dxa"/>
        </w:trPr>
        <w:tc>
          <w:tcPr>
            <w:tcW w:w="0" w:type="auto"/>
            <w:gridSpan w:val="11"/>
            <w:shd w:val="clear" w:color="auto" w:fill="BBBBBB"/>
            <w:vAlign w:val="center"/>
            <w:hideMark/>
          </w:tcPr>
          <w:p w:rsidR="00ED459F" w:rsidRPr="00B108D0" w:rsidRDefault="00ED459F" w:rsidP="00ED459F">
            <w:pPr>
              <w:spacing w:after="0" w:line="240" w:lineRule="auto"/>
              <w:jc w:val="center"/>
              <w:rPr>
                <w:rFonts w:ascii="Times New Roman" w:eastAsia="Times New Roman" w:hAnsi="Times New Roman"/>
                <w:b/>
                <w:bCs/>
                <w:sz w:val="20"/>
                <w:szCs w:val="20"/>
                <w:lang w:eastAsia="ru-RU"/>
              </w:rPr>
            </w:pPr>
            <w:r w:rsidRPr="00B108D0">
              <w:rPr>
                <w:rFonts w:ascii="Times New Roman" w:eastAsia="Times New Roman" w:hAnsi="Times New Roman"/>
                <w:b/>
                <w:bCs/>
                <w:sz w:val="20"/>
                <w:szCs w:val="20"/>
                <w:lang w:eastAsia="ru-RU"/>
              </w:rPr>
              <w:t>Связанные корпоративные действия</w:t>
            </w:r>
          </w:p>
        </w:tc>
      </w:tr>
      <w:tr w:rsidR="00ED459F" w:rsidRPr="00B108D0" w:rsidTr="00ED459F">
        <w:trPr>
          <w:gridAfter w:val="2"/>
          <w:tblHeader/>
          <w:tblCellSpacing w:w="7" w:type="dxa"/>
        </w:trPr>
        <w:tc>
          <w:tcPr>
            <w:tcW w:w="0" w:type="auto"/>
            <w:gridSpan w:val="6"/>
            <w:shd w:val="clear" w:color="auto" w:fill="BBBBBB"/>
            <w:vAlign w:val="center"/>
            <w:hideMark/>
          </w:tcPr>
          <w:p w:rsidR="00ED459F" w:rsidRPr="00B108D0" w:rsidRDefault="00ED459F" w:rsidP="00ED459F">
            <w:pPr>
              <w:spacing w:after="0" w:line="240" w:lineRule="auto"/>
              <w:jc w:val="center"/>
              <w:rPr>
                <w:rFonts w:ascii="Times New Roman" w:eastAsia="Times New Roman" w:hAnsi="Times New Roman"/>
                <w:b/>
                <w:bCs/>
                <w:sz w:val="20"/>
                <w:szCs w:val="20"/>
                <w:lang w:eastAsia="ru-RU"/>
              </w:rPr>
            </w:pPr>
            <w:r w:rsidRPr="00B108D0">
              <w:rPr>
                <w:rFonts w:ascii="Times New Roman" w:eastAsia="Times New Roman" w:hAnsi="Times New Roman"/>
                <w:b/>
                <w:bCs/>
                <w:sz w:val="20"/>
                <w:szCs w:val="20"/>
                <w:lang w:eastAsia="ru-RU"/>
              </w:rPr>
              <w:t>Код типа КД</w:t>
            </w:r>
          </w:p>
        </w:tc>
        <w:tc>
          <w:tcPr>
            <w:tcW w:w="0" w:type="auto"/>
            <w:gridSpan w:val="5"/>
            <w:shd w:val="clear" w:color="auto" w:fill="BBBBBB"/>
            <w:vAlign w:val="center"/>
            <w:hideMark/>
          </w:tcPr>
          <w:p w:rsidR="00ED459F" w:rsidRPr="00B108D0" w:rsidRDefault="00ED459F" w:rsidP="00ED459F">
            <w:pPr>
              <w:spacing w:after="0" w:line="240" w:lineRule="auto"/>
              <w:jc w:val="center"/>
              <w:rPr>
                <w:rFonts w:ascii="Times New Roman" w:eastAsia="Times New Roman" w:hAnsi="Times New Roman"/>
                <w:b/>
                <w:bCs/>
                <w:sz w:val="20"/>
                <w:szCs w:val="20"/>
                <w:lang w:eastAsia="ru-RU"/>
              </w:rPr>
            </w:pPr>
            <w:r w:rsidRPr="00B108D0">
              <w:rPr>
                <w:rFonts w:ascii="Times New Roman" w:eastAsia="Times New Roman" w:hAnsi="Times New Roman"/>
                <w:b/>
                <w:bCs/>
                <w:sz w:val="20"/>
                <w:szCs w:val="20"/>
                <w:lang w:eastAsia="ru-RU"/>
              </w:rPr>
              <w:t>Референс КД</w:t>
            </w:r>
          </w:p>
        </w:tc>
      </w:tr>
      <w:tr w:rsidR="00ED459F" w:rsidRPr="00B108D0" w:rsidTr="00ED459F">
        <w:trPr>
          <w:tblCellSpacing w:w="7" w:type="dxa"/>
        </w:trPr>
        <w:tc>
          <w:tcPr>
            <w:tcW w:w="0" w:type="auto"/>
            <w:gridSpan w:val="6"/>
            <w:shd w:val="clear" w:color="auto" w:fill="EEEEEE"/>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DVCA</w:t>
            </w:r>
          </w:p>
        </w:tc>
        <w:tc>
          <w:tcPr>
            <w:tcW w:w="0" w:type="auto"/>
            <w:gridSpan w:val="5"/>
            <w:shd w:val="clear" w:color="auto" w:fill="EEEEEE"/>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1076802</w:t>
            </w:r>
          </w:p>
        </w:tc>
        <w:tc>
          <w:tcPr>
            <w:tcW w:w="0" w:type="auto"/>
            <w:gridSpan w:val="2"/>
            <w:shd w:val="clear" w:color="auto" w:fill="EEEEEE"/>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p>
        </w:tc>
      </w:tr>
      <w:tr w:rsidR="00ED459F" w:rsidRPr="00B108D0" w:rsidTr="00ED459F">
        <w:trPr>
          <w:tblHeader/>
          <w:tblCellSpacing w:w="7" w:type="dxa"/>
        </w:trPr>
        <w:tc>
          <w:tcPr>
            <w:tcW w:w="0" w:type="auto"/>
            <w:gridSpan w:val="13"/>
            <w:shd w:val="clear" w:color="auto" w:fill="BBBBBB"/>
            <w:vAlign w:val="center"/>
            <w:hideMark/>
          </w:tcPr>
          <w:p w:rsidR="00ED459F" w:rsidRPr="00B108D0" w:rsidRDefault="00ED459F" w:rsidP="00ED459F">
            <w:pPr>
              <w:spacing w:after="0" w:line="240" w:lineRule="auto"/>
              <w:jc w:val="center"/>
              <w:rPr>
                <w:rFonts w:ascii="Times New Roman" w:eastAsia="Times New Roman" w:hAnsi="Times New Roman"/>
                <w:b/>
                <w:bCs/>
                <w:sz w:val="20"/>
                <w:szCs w:val="20"/>
                <w:lang w:eastAsia="ru-RU"/>
              </w:rPr>
            </w:pPr>
            <w:r w:rsidRPr="00B108D0">
              <w:rPr>
                <w:rFonts w:ascii="Times New Roman" w:eastAsia="Times New Roman" w:hAnsi="Times New Roman"/>
                <w:b/>
                <w:bCs/>
                <w:sz w:val="20"/>
                <w:szCs w:val="20"/>
                <w:lang w:eastAsia="ru-RU"/>
              </w:rPr>
              <w:t>Результаты голосования</w:t>
            </w:r>
          </w:p>
        </w:tc>
      </w:tr>
      <w:tr w:rsidR="00ED459F" w:rsidRPr="00B108D0" w:rsidTr="00B108D0">
        <w:trPr>
          <w:tblCellSpacing w:w="7" w:type="dxa"/>
        </w:trPr>
        <w:tc>
          <w:tcPr>
            <w:tcW w:w="0" w:type="auto"/>
            <w:gridSpan w:val="2"/>
            <w:vMerge w:val="restart"/>
            <w:shd w:val="clear" w:color="auto" w:fill="EEEEEE"/>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Номер проекта решения:1.1</w:t>
            </w:r>
          </w:p>
        </w:tc>
        <w:tc>
          <w:tcPr>
            <w:tcW w:w="3482" w:type="pct"/>
            <w:gridSpan w:val="8"/>
            <w:vMerge w:val="restart"/>
            <w:shd w:val="clear" w:color="auto" w:fill="EEEEEE"/>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1. Выплатить дивиденды в денежной форме акционерам ПАО «СИБУР Холдинг» по результатам полугодия 2025 отчетного года в размере 8 (восемь) рублей 60 копеек на одну обыкновенную акцию, что соответствует 21 754 035 701 (двадцать один миллиард семьсот пятьдесят четыре миллиона тридцать пять тысяч семьсот один) рубль 00 копеек. С учетом выплаченных дивидендов по итогам 1 квартала 2025 года в размере 10 548 177 775 (десять миллиардов пятьсот сорок восемь миллионов сто семьдесят семь тысяч семьсот семьдесят пять) рублей 95 копеек, выплатить дивиденды в денежной форме в размере 4 (четыре) рубля 43 копейки на одну обыкновенную акцию, что составляет 11 205 857 925 (одиннадцать миллиардов двести пять миллионов восемьсот пятьдесят семь тысяч девятьсот двадцать пять) рублей 05 копеек. 2. Установить, что лица, имеющие право на получение дивидендов по акциям ПАО «СИБУР Холдинг» по результатам полугодия 2025 отчетного года, определяются по состоянию на 06.10.2025 – 11-й день с даты принятия Общим собранием акционеров ПАО «СИБ</w:t>
            </w:r>
          </w:p>
        </w:tc>
        <w:tc>
          <w:tcPr>
            <w:tcW w:w="0" w:type="auto"/>
            <w:gridSpan w:val="3"/>
            <w:shd w:val="clear" w:color="auto" w:fill="EEEEEE"/>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Принято: Да</w:t>
            </w:r>
          </w:p>
        </w:tc>
      </w:tr>
      <w:tr w:rsidR="00ED459F" w:rsidRPr="00B108D0" w:rsidTr="00ED459F">
        <w:trPr>
          <w:tblCellSpacing w:w="7" w:type="dxa"/>
        </w:trPr>
        <w:tc>
          <w:tcPr>
            <w:tcW w:w="0" w:type="auto"/>
            <w:gridSpan w:val="2"/>
            <w:vMerge/>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p>
        </w:tc>
        <w:tc>
          <w:tcPr>
            <w:tcW w:w="0" w:type="auto"/>
            <w:gridSpan w:val="3"/>
            <w:shd w:val="clear" w:color="auto" w:fill="EEEEEE"/>
            <w:vAlign w:val="center"/>
            <w:hideMark/>
          </w:tcPr>
          <w:p w:rsidR="00ED459F" w:rsidRPr="00B108D0" w:rsidRDefault="00ED459F" w:rsidP="00ED459F">
            <w:pPr>
              <w:spacing w:after="0"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За: 2479593564</w:t>
            </w:r>
          </w:p>
        </w:tc>
      </w:tr>
    </w:tbl>
    <w:p w:rsidR="00ED459F" w:rsidRPr="00B108D0" w:rsidRDefault="00ED459F" w:rsidP="00ED459F">
      <w:pPr>
        <w:spacing w:before="100" w:beforeAutospacing="1" w:after="100" w:afterAutospacing="1"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 xml:space="preserve">4.4 Информация о решениях, принятых общим собранием акционеров эмитента, а также об итогах голосования на общем собрании акционеров эмитента </w:t>
      </w:r>
    </w:p>
    <w:p w:rsidR="00ED459F" w:rsidRPr="00B108D0" w:rsidRDefault="00ED459F" w:rsidP="00ED459F">
      <w:pPr>
        <w:spacing w:before="100" w:beforeAutospacing="1" w:after="100" w:afterAutospacing="1" w:line="240" w:lineRule="auto"/>
        <w:rPr>
          <w:rFonts w:ascii="Times New Roman" w:eastAsia="Times New Roman" w:hAnsi="Times New Roman"/>
          <w:sz w:val="20"/>
          <w:szCs w:val="20"/>
          <w:lang w:eastAsia="ru-RU"/>
        </w:rPr>
      </w:pPr>
      <w:r w:rsidRPr="00B108D0">
        <w:rPr>
          <w:rFonts w:ascii="Times New Roman" w:eastAsia="Times New Roman" w:hAnsi="Times New Roman"/>
          <w:sz w:val="20"/>
          <w:szCs w:val="20"/>
          <w:lang w:eastAsia="ru-RU"/>
        </w:rPr>
        <w:t xml:space="preserve">Приложение 1: </w:t>
      </w:r>
      <w:hyperlink r:id="rId4" w:tgtFrame="_blank" w:history="1">
        <w:r w:rsidRPr="00B108D0">
          <w:rPr>
            <w:rFonts w:ascii="Times New Roman" w:eastAsia="Times New Roman" w:hAnsi="Times New Roman"/>
            <w:color w:val="0000FF"/>
            <w:sz w:val="20"/>
            <w:szCs w:val="20"/>
            <w:u w:val="single"/>
            <w:lang w:eastAsia="ru-RU"/>
          </w:rPr>
          <w:t>Адрес в сети Интернет, по которому можно ознакомиться с дополнительной документацией</w:t>
        </w:r>
      </w:hyperlink>
    </w:p>
    <w:p w:rsidR="00B108D0" w:rsidRPr="00813556" w:rsidRDefault="00B108D0" w:rsidP="00B108D0">
      <w:pPr>
        <w:spacing w:after="0" w:line="240" w:lineRule="auto"/>
        <w:jc w:val="both"/>
        <w:rPr>
          <w:rFonts w:ascii="Arial" w:hAnsi="Arial" w:cs="Arial"/>
          <w:sz w:val="24"/>
          <w:szCs w:val="24"/>
        </w:rPr>
      </w:pPr>
      <w:r w:rsidRPr="00B108D0">
        <w:rPr>
          <w:rStyle w:val="a5"/>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sidRPr="00B06BE7">
        <w:rPr>
          <w:rStyle w:val="a5"/>
          <w:sz w:val="20"/>
          <w:szCs w:val="20"/>
        </w:rPr>
        <w:t>.</w:t>
      </w:r>
      <w:r w:rsidRPr="00A57BFF">
        <w:rPr>
          <w:rStyle w:val="a5"/>
          <w:sz w:val="20"/>
          <w:szCs w:val="20"/>
        </w:rPr>
        <w:t xml:space="preserve"> </w:t>
      </w:r>
      <w:r>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p w:rsidR="00B108D0" w:rsidRPr="006F7538" w:rsidRDefault="00B108D0" w:rsidP="00B108D0">
      <w:pPr>
        <w:spacing w:after="0" w:line="240" w:lineRule="auto"/>
        <w:rPr>
          <w:rFonts w:ascii="Times New Roman" w:hAnsi="Times New Roman"/>
          <w:sz w:val="20"/>
          <w:szCs w:val="20"/>
        </w:rPr>
      </w:pPr>
    </w:p>
    <w:p w:rsidR="00D03BCB" w:rsidRPr="007B45B3" w:rsidRDefault="00D03BCB" w:rsidP="007B45B3">
      <w:pPr>
        <w:rPr>
          <w:szCs w:val="24"/>
        </w:rPr>
      </w:pPr>
    </w:p>
    <w:sectPr w:rsidR="00D03BCB" w:rsidRPr="007B45B3" w:rsidSect="00B108D0">
      <w:pgSz w:w="11906" w:h="16838"/>
      <w:pgMar w:top="426"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27EA0"/>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E4503"/>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45B3"/>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08D0"/>
    <w:rsid w:val="00B16613"/>
    <w:rsid w:val="00B27EA0"/>
    <w:rsid w:val="00B330AB"/>
    <w:rsid w:val="00B36C43"/>
    <w:rsid w:val="00B4047F"/>
    <w:rsid w:val="00B414F1"/>
    <w:rsid w:val="00B41FC1"/>
    <w:rsid w:val="00B55E9A"/>
    <w:rsid w:val="00B72EE9"/>
    <w:rsid w:val="00B76647"/>
    <w:rsid w:val="00B77141"/>
    <w:rsid w:val="00B83BFD"/>
    <w:rsid w:val="00B949C1"/>
    <w:rsid w:val="00BA485D"/>
    <w:rsid w:val="00BB6444"/>
    <w:rsid w:val="00BB75BF"/>
    <w:rsid w:val="00BC00A6"/>
    <w:rsid w:val="00BC558B"/>
    <w:rsid w:val="00BC5F8F"/>
    <w:rsid w:val="00BC72F8"/>
    <w:rsid w:val="00BD0CDC"/>
    <w:rsid w:val="00BE1E8F"/>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D3954"/>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459F"/>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B27EA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7EA0"/>
    <w:rPr>
      <w:rFonts w:ascii="Times New Roman" w:eastAsia="Times New Roman" w:hAnsi="Times New Roman"/>
      <w:b/>
      <w:bCs/>
      <w:kern w:val="36"/>
      <w:sz w:val="48"/>
      <w:szCs w:val="48"/>
    </w:rPr>
  </w:style>
  <w:style w:type="paragraph" w:styleId="a3">
    <w:name w:val="Normal (Web)"/>
    <w:basedOn w:val="a"/>
    <w:uiPriority w:val="99"/>
    <w:semiHidden/>
    <w:unhideWhenUsed/>
    <w:rsid w:val="00B27EA0"/>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semiHidden/>
    <w:unhideWhenUsed/>
    <w:rsid w:val="00B27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27EA0"/>
    <w:rPr>
      <w:rFonts w:ascii="Courier New" w:eastAsia="Times New Roman" w:hAnsi="Courier New" w:cs="Courier New"/>
    </w:rPr>
  </w:style>
  <w:style w:type="character" w:styleId="a4">
    <w:name w:val="Hyperlink"/>
    <w:basedOn w:val="a0"/>
    <w:uiPriority w:val="99"/>
    <w:semiHidden/>
    <w:unhideWhenUsed/>
    <w:rsid w:val="00ED459F"/>
    <w:rPr>
      <w:color w:val="0000FF"/>
      <w:u w:val="single"/>
    </w:rPr>
  </w:style>
  <w:style w:type="character" w:styleId="a5">
    <w:name w:val="Emphasis"/>
    <w:basedOn w:val="a0"/>
    <w:uiPriority w:val="20"/>
    <w:qFormat/>
    <w:rsid w:val="00B108D0"/>
    <w:rPr>
      <w:i/>
      <w:iCs/>
    </w:rPr>
  </w:style>
</w:styles>
</file>

<file path=word/webSettings.xml><?xml version="1.0" encoding="utf-8"?>
<w:webSettings xmlns:r="http://schemas.openxmlformats.org/officeDocument/2006/relationships" xmlns:w="http://schemas.openxmlformats.org/wordprocessingml/2006/main">
  <w:divs>
    <w:div w:id="539513057">
      <w:bodyDiv w:val="1"/>
      <w:marLeft w:val="0"/>
      <w:marRight w:val="0"/>
      <w:marTop w:val="0"/>
      <w:marBottom w:val="0"/>
      <w:divBdr>
        <w:top w:val="none" w:sz="0" w:space="0" w:color="auto"/>
        <w:left w:val="none" w:sz="0" w:space="0" w:color="auto"/>
        <w:bottom w:val="none" w:sz="0" w:space="0" w:color="auto"/>
        <w:right w:val="none" w:sz="0" w:space="0" w:color="auto"/>
      </w:divBdr>
      <w:divsChild>
        <w:div w:id="1098721894">
          <w:marLeft w:val="0"/>
          <w:marRight w:val="0"/>
          <w:marTop w:val="0"/>
          <w:marBottom w:val="0"/>
          <w:divBdr>
            <w:top w:val="none" w:sz="0" w:space="0" w:color="auto"/>
            <w:left w:val="none" w:sz="0" w:space="0" w:color="auto"/>
            <w:bottom w:val="none" w:sz="0" w:space="0" w:color="auto"/>
            <w:right w:val="none" w:sz="0" w:space="0" w:color="auto"/>
          </w:divBdr>
        </w:div>
      </w:divsChild>
    </w:div>
    <w:div w:id="741606783">
      <w:bodyDiv w:val="1"/>
      <w:marLeft w:val="0"/>
      <w:marRight w:val="0"/>
      <w:marTop w:val="0"/>
      <w:marBottom w:val="0"/>
      <w:divBdr>
        <w:top w:val="none" w:sz="0" w:space="0" w:color="auto"/>
        <w:left w:val="none" w:sz="0" w:space="0" w:color="auto"/>
        <w:bottom w:val="none" w:sz="0" w:space="0" w:color="auto"/>
        <w:right w:val="none" w:sz="0" w:space="0" w:color="auto"/>
      </w:divBdr>
      <w:divsChild>
        <w:div w:id="550267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26dad214d49c460f9582b44e5b050b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470</Words>
  <Characters>2680</Characters>
  <Application>Microsoft Office Word</Application>
  <DocSecurity>0</DocSecurity>
  <Lines>22</Lines>
  <Paragraphs>6</Paragraphs>
  <ScaleCrop>false</ScaleCrop>
  <Company>BankSGB</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zhuravleva.el</dc:creator>
  <cp:keywords/>
  <dc:description/>
  <cp:lastModifiedBy>Журавлева Е.Л.</cp:lastModifiedBy>
  <cp:revision>5</cp:revision>
  <dcterms:created xsi:type="dcterms:W3CDTF">2025-10-02T12:29:00Z</dcterms:created>
  <dcterms:modified xsi:type="dcterms:W3CDTF">2025-10-02T12:37:00Z</dcterms:modified>
</cp:coreProperties>
</file>