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79" w:rsidRPr="00E84779" w:rsidRDefault="00E84779" w:rsidP="00E847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4779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84779" w:rsidRPr="00E84779" w:rsidTr="00E84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124474753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124431082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4779" w:rsidRPr="00E84779" w:rsidRDefault="00E84779" w:rsidP="00E847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847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169"/>
        <w:gridCol w:w="6632"/>
      </w:tblGrid>
      <w:tr w:rsidR="00E84779" w:rsidRPr="00E84779" w:rsidTr="00E847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2026 г. 12:00 МСК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</w:tbl>
    <w:p w:rsidR="00E84779" w:rsidRPr="00E84779" w:rsidRDefault="00E84779" w:rsidP="00E847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5"/>
        <w:gridCol w:w="2061"/>
        <w:gridCol w:w="1716"/>
        <w:gridCol w:w="1207"/>
        <w:gridCol w:w="1638"/>
        <w:gridCol w:w="1455"/>
        <w:gridCol w:w="1292"/>
        <w:gridCol w:w="27"/>
      </w:tblGrid>
      <w:tr w:rsidR="00E84779" w:rsidRPr="00E84779" w:rsidTr="00E8477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4779" w:rsidRPr="00E84779" w:rsidTr="00E847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Новолипецкий</w:t>
            </w:r>
            <w:proofErr w:type="spellEnd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4779" w:rsidRPr="00E84779" w:rsidRDefault="00E84779" w:rsidP="00E847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E84779" w:rsidRPr="00E84779" w:rsidTr="00E8477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84779" w:rsidRPr="00E84779" w:rsidTr="00E8477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4779" w:rsidRPr="00E84779" w:rsidRDefault="00E84779" w:rsidP="00E847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02"/>
        <w:gridCol w:w="5099"/>
      </w:tblGrid>
      <w:tr w:rsidR="00E84779" w:rsidRPr="00E84779" w:rsidTr="00E847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19:59 МСК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23:59 МСК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область, </w:t>
            </w:r>
            <w:proofErr w:type="gramStart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Липецк, пл. Металлургов, д. 2</w:t>
            </w:r>
          </w:p>
        </w:tc>
      </w:tr>
      <w:tr w:rsidR="00E84779" w:rsidRPr="00E84779" w:rsidTr="00E847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4779" w:rsidRPr="00E84779" w:rsidRDefault="00E84779" w:rsidP="00E84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E84779" w:rsidRPr="00E84779" w:rsidRDefault="00E84779" w:rsidP="00E84779">
      <w:pPr>
        <w:pStyle w:val="2"/>
        <w:rPr>
          <w:rFonts w:ascii="Times New Roman" w:hAnsi="Times New Roman" w:cs="Times New Roman"/>
          <w:sz w:val="20"/>
          <w:szCs w:val="20"/>
        </w:rPr>
      </w:pPr>
      <w:r w:rsidRPr="00E84779">
        <w:rPr>
          <w:rFonts w:ascii="Times New Roman" w:hAnsi="Times New Roman" w:cs="Times New Roman"/>
          <w:sz w:val="20"/>
          <w:szCs w:val="20"/>
        </w:rPr>
        <w:t>Повестка</w:t>
      </w:r>
    </w:p>
    <w:p w:rsidR="00E84779" w:rsidRPr="00E84779" w:rsidRDefault="00E84779" w:rsidP="00E84779">
      <w:pPr>
        <w:rPr>
          <w:rFonts w:ascii="Times New Roman" w:hAnsi="Times New Roman"/>
          <w:sz w:val="20"/>
          <w:szCs w:val="20"/>
        </w:rPr>
      </w:pPr>
      <w:r w:rsidRPr="00E84779">
        <w:rPr>
          <w:rFonts w:ascii="Times New Roman" w:hAnsi="Times New Roman"/>
          <w:sz w:val="20"/>
          <w:szCs w:val="20"/>
        </w:rPr>
        <w:t>1. Об утверждении годового отчета ПАО «НЛМК» за 2025 год.</w:t>
      </w:r>
      <w:r w:rsidRPr="00E84779">
        <w:rPr>
          <w:rFonts w:ascii="Times New Roman" w:hAnsi="Times New Roman"/>
          <w:sz w:val="20"/>
          <w:szCs w:val="20"/>
        </w:rPr>
        <w:br/>
        <w:t>2. Об утверждении годовой бухгалтерской (финансовой) отчетности ПАО «НЛМК» за 2025 год.</w:t>
      </w:r>
      <w:r w:rsidRPr="00E84779">
        <w:rPr>
          <w:rFonts w:ascii="Times New Roman" w:hAnsi="Times New Roman"/>
          <w:sz w:val="20"/>
          <w:szCs w:val="20"/>
        </w:rPr>
        <w:br/>
        <w:t>3. О распределении прибыли (в том числе выплата (объявление) дивидендов) ПАО «НЛМК» по результатам 2025 года.</w:t>
      </w:r>
      <w:r w:rsidRPr="00E84779">
        <w:rPr>
          <w:rFonts w:ascii="Times New Roman" w:hAnsi="Times New Roman"/>
          <w:sz w:val="20"/>
          <w:szCs w:val="20"/>
        </w:rPr>
        <w:br/>
        <w:t>4. Об избрании членов Совета директоров ПАО «НЛМК».</w:t>
      </w:r>
      <w:r w:rsidRPr="00E84779">
        <w:rPr>
          <w:rFonts w:ascii="Times New Roman" w:hAnsi="Times New Roman"/>
          <w:sz w:val="20"/>
          <w:szCs w:val="20"/>
        </w:rPr>
        <w:br/>
      </w:r>
      <w:r w:rsidRPr="00E84779">
        <w:rPr>
          <w:rFonts w:ascii="Times New Roman" w:hAnsi="Times New Roman"/>
          <w:sz w:val="20"/>
          <w:szCs w:val="20"/>
        </w:rPr>
        <w:lastRenderedPageBreak/>
        <w:t>5. Об избрании Президента (Председателя Правления) ПАО «НЛМК».</w:t>
      </w:r>
      <w:r w:rsidRPr="00E84779">
        <w:rPr>
          <w:rFonts w:ascii="Times New Roman" w:hAnsi="Times New Roman"/>
          <w:sz w:val="20"/>
          <w:szCs w:val="20"/>
        </w:rPr>
        <w:br/>
        <w:t>6. О выплате вознаграждений членам Совета директоров ПАО «НЛМК».</w:t>
      </w:r>
      <w:r w:rsidRPr="00E84779">
        <w:rPr>
          <w:rFonts w:ascii="Times New Roman" w:hAnsi="Times New Roman"/>
          <w:sz w:val="20"/>
          <w:szCs w:val="20"/>
        </w:rPr>
        <w:br/>
        <w:t>7. О назначен</w:t>
      </w:r>
      <w:proofErr w:type="gramStart"/>
      <w:r w:rsidRPr="00E84779">
        <w:rPr>
          <w:rFonts w:ascii="Times New Roman" w:hAnsi="Times New Roman"/>
          <w:sz w:val="20"/>
          <w:szCs w:val="20"/>
        </w:rPr>
        <w:t>ии ау</w:t>
      </w:r>
      <w:proofErr w:type="gramEnd"/>
      <w:r w:rsidRPr="00E84779">
        <w:rPr>
          <w:rFonts w:ascii="Times New Roman" w:hAnsi="Times New Roman"/>
          <w:sz w:val="20"/>
          <w:szCs w:val="20"/>
        </w:rPr>
        <w:t>диторской организации ПАО «НЛМК».</w:t>
      </w:r>
      <w:r w:rsidRPr="00E84779">
        <w:rPr>
          <w:rFonts w:ascii="Times New Roman" w:hAnsi="Times New Roman"/>
          <w:sz w:val="20"/>
          <w:szCs w:val="20"/>
        </w:rPr>
        <w:br/>
        <w:t xml:space="preserve">8. Об утверждении Устава ПАО «НЛМК» в новой редакции. </w:t>
      </w:r>
    </w:p>
    <w:p w:rsidR="00E84779" w:rsidRPr="00E84779" w:rsidRDefault="00E84779" w:rsidP="00E84779">
      <w:pPr>
        <w:pStyle w:val="a3"/>
        <w:rPr>
          <w:sz w:val="20"/>
          <w:szCs w:val="20"/>
        </w:rPr>
      </w:pPr>
      <w:r w:rsidRPr="00E84779">
        <w:rPr>
          <w:sz w:val="20"/>
          <w:szCs w:val="20"/>
        </w:rPr>
        <w:t xml:space="preserve">Информация (материалы), предоставляемые при подготовке к проведению заседания лицам, имеющим право голоса при принятии решений общим собранием акционеров (направляется в соответствии с п.9 ст.52 федерального закона «Об акционерных обществах»). К материалам добавлены формы бюллетеней для голосования (файл "Бюллетени 1-3 для голосования на </w:t>
      </w:r>
      <w:proofErr w:type="spellStart"/>
      <w:r w:rsidRPr="00E84779">
        <w:rPr>
          <w:sz w:val="20"/>
          <w:szCs w:val="20"/>
        </w:rPr>
        <w:t>ГЗОСА.docx</w:t>
      </w:r>
      <w:proofErr w:type="spellEnd"/>
      <w:r w:rsidRPr="00E84779">
        <w:rPr>
          <w:sz w:val="20"/>
          <w:szCs w:val="20"/>
        </w:rPr>
        <w:t>", предназначен только для лиц, имеющих право голоса на общем собрании).</w:t>
      </w:r>
    </w:p>
    <w:p w:rsidR="00E84779" w:rsidRPr="00E84779" w:rsidRDefault="00E84779" w:rsidP="00E84779">
      <w:pPr>
        <w:pStyle w:val="a3"/>
        <w:rPr>
          <w:sz w:val="20"/>
          <w:szCs w:val="20"/>
        </w:rPr>
      </w:pPr>
      <w:r w:rsidRPr="00E84779">
        <w:rPr>
          <w:sz w:val="20"/>
          <w:szCs w:val="20"/>
        </w:rPr>
        <w:t xml:space="preserve">Приложение 1: </w:t>
      </w:r>
      <w:hyperlink r:id="rId4" w:tgtFrame="_blank" w:history="1">
        <w:r w:rsidRPr="00E84779">
          <w:rPr>
            <w:rStyle w:val="a4"/>
            <w:rFonts w:eastAsiaTheme="majorEastAsia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E84779" w:rsidRDefault="00E84779" w:rsidP="00E847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E84779" w:rsidSect="00E8477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7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4779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7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4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E84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7f21247afae499c971d5fc48374e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>BankSGB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2026-05-08T10:03:00Z</dcterms:created>
  <dcterms:modified xsi:type="dcterms:W3CDTF">2026-05-08T10:04:00Z</dcterms:modified>
</cp:coreProperties>
</file>