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E5" w:rsidRPr="005B63E5" w:rsidRDefault="005B63E5" w:rsidP="005B63E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B63E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5B63E5" w:rsidRPr="005B63E5" w:rsidTr="005B63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456D2">
              <w:rPr>
                <w:rFonts w:ascii="Times New Roman" w:hAnsi="Times New Roman"/>
                <w:sz w:val="20"/>
                <w:szCs w:val="20"/>
                <w:lang w:eastAsia="ru-RU"/>
              </w:rPr>
              <w:t>123735528</w:t>
            </w:r>
            <w:r w:rsidR="001456D2" w:rsidRPr="001456D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456D2" w:rsidRPr="001456D2">
              <w:rPr>
                <w:rFonts w:ascii="Times New Roman" w:hAnsi="Times New Roman"/>
                <w:sz w:val="20"/>
                <w:szCs w:val="20"/>
              </w:rPr>
              <w:t xml:space="preserve"> 123760918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hAnsi="Times New Roman"/>
                <w:sz w:val="20"/>
                <w:szCs w:val="20"/>
                <w:lang w:eastAsia="ru-RU"/>
              </w:rPr>
              <w:t>№ 123212848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63E5" w:rsidRPr="005B63E5" w:rsidRDefault="005B63E5" w:rsidP="005B63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B63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4"/>
        <w:gridCol w:w="1745"/>
        <w:gridCol w:w="854"/>
        <w:gridCol w:w="854"/>
        <w:gridCol w:w="1201"/>
        <w:gridCol w:w="1788"/>
        <w:gridCol w:w="1541"/>
        <w:gridCol w:w="1459"/>
        <w:gridCol w:w="27"/>
      </w:tblGrid>
      <w:tr w:rsidR="005B63E5" w:rsidRPr="005B63E5" w:rsidTr="005B63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11:30 МСК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2026 г.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проезд Озерный, дом 2, Mercure K</w:t>
            </w: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aliningrad Centre, конференц-зал</w:t>
            </w:r>
          </w:p>
        </w:tc>
      </w:tr>
      <w:tr w:rsidR="005B63E5" w:rsidRPr="005B63E5" w:rsidTr="005B63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63E5" w:rsidRPr="005B63E5" w:rsidTr="005B63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3E5" w:rsidRPr="005B63E5" w:rsidTr="005B63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1156868X88364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0" w:type="auto"/>
            <w:vAlign w:val="center"/>
            <w:hideMark/>
          </w:tcPr>
          <w:p w:rsidR="005B63E5" w:rsidRPr="005B63E5" w:rsidRDefault="005B63E5" w:rsidP="005B63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30F1" w:rsidRPr="003030F1" w:rsidRDefault="005B63E5" w:rsidP="003030F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3E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B63E5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2025 год; 2. Об утверждении консолидированной финансовой отчетности Общества, подготовленной в соответствии с Международными стандартами финансовой отчетности, за 2025 год; </w:t>
      </w:r>
      <w:r w:rsidRPr="005B63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отдельной финансовой отчетности Общества, подготовленной в соответствии с Международными стандартами финансовой отчетности, за 2025 год; 4. Об утверждении бухгалтерской (финансовой) отчетности Общества за 2025 год; 5.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 отчетности на английском языке; 6.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 отчетности на русском языке; 7. Об утверждении консолидированной отчетности Озон Холдингс Пи Эл Си (Ozon Holdings PLC) за год, 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Кипр; 8. Об утверждении отдельной финансовой отчетности Озон Холдингс Пи Эл Си (Ozon Holdings PLC) за год, 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Кипр; </w:t>
      </w:r>
      <w:r w:rsidRPr="005B63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распределении прибыли и выплате (объявлении) дивидендов по результатам 2025 года; 10.О назначении аудиторской организации Общества. </w:t>
      </w:r>
      <w:r w:rsidR="003030F1" w:rsidRPr="003030F1">
        <w:rPr>
          <w:rFonts w:ascii="Times New Roman" w:hAnsi="Times New Roman"/>
          <w:sz w:val="20"/>
          <w:szCs w:val="20"/>
        </w:rPr>
        <w:t>10. О назначении аудиторской организации Общества.</w:t>
      </w:r>
    </w:p>
    <w:p w:rsidR="003030F1" w:rsidRPr="003030F1" w:rsidRDefault="003030F1" w:rsidP="003030F1">
      <w:pPr>
        <w:pStyle w:val="a3"/>
        <w:rPr>
          <w:sz w:val="20"/>
          <w:szCs w:val="20"/>
        </w:rPr>
      </w:pPr>
      <w:r w:rsidRPr="003030F1">
        <w:rPr>
          <w:sz w:val="20"/>
          <w:szCs w:val="20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5B63E5" w:rsidRPr="005B63E5" w:rsidRDefault="005B63E5" w:rsidP="005B63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3E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B63E5" w:rsidRDefault="005B63E5" w:rsidP="005B63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3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B63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B63E5" w:rsidRPr="005B63E5" w:rsidRDefault="005B63E5" w:rsidP="005B63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5B63E5" w:rsidRPr="005B63E5" w:rsidSect="005B63E5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63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56D2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30F1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B63E5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4D1B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68B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6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6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3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B63E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6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3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6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63E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B63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3d3acba6cab4d50bb3fa06f1818b5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2026-04-22T07:27:00Z</dcterms:created>
  <dcterms:modified xsi:type="dcterms:W3CDTF">2026-04-22T13:17:00Z</dcterms:modified>
</cp:coreProperties>
</file>