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FB" w:rsidRPr="00D53BFB" w:rsidRDefault="00D53BFB" w:rsidP="00D53BFB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D53BFB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D53BFB" w:rsidRPr="00D53BFB" w:rsidTr="00D53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3BFB" w:rsidRPr="00251CE3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51CE3">
              <w:rPr>
                <w:rFonts w:ascii="Times New Roman" w:hAnsi="Times New Roman"/>
                <w:sz w:val="20"/>
                <w:szCs w:val="20"/>
                <w:lang w:eastAsia="ru-RU"/>
              </w:rPr>
              <w:t>106667688</w:t>
            </w:r>
            <w:r w:rsidR="00251CE3" w:rsidRPr="00251CE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251CE3" w:rsidRPr="00251CE3">
              <w:rPr>
                <w:rFonts w:ascii="Times New Roman" w:hAnsi="Times New Roman"/>
                <w:sz w:val="20"/>
                <w:szCs w:val="20"/>
              </w:rPr>
              <w:t xml:space="preserve"> 106700508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hAnsi="Times New Roman"/>
                <w:sz w:val="20"/>
                <w:szCs w:val="20"/>
                <w:lang w:eastAsia="ru-RU"/>
              </w:rPr>
              <w:t>№ 106618643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3BFB" w:rsidRPr="00D53BFB" w:rsidRDefault="00D53BFB" w:rsidP="00D53BFB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53BF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RU000A0JNAA8,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2"/>
        <w:gridCol w:w="1190"/>
        <w:gridCol w:w="840"/>
        <w:gridCol w:w="840"/>
        <w:gridCol w:w="590"/>
        <w:gridCol w:w="590"/>
        <w:gridCol w:w="1317"/>
        <w:gridCol w:w="1419"/>
        <w:gridCol w:w="724"/>
        <w:gridCol w:w="724"/>
        <w:gridCol w:w="636"/>
        <w:gridCol w:w="631"/>
        <w:gridCol w:w="30"/>
      </w:tblGrid>
      <w:tr w:rsidR="00D53BFB" w:rsidRPr="00D53BFB" w:rsidTr="00D53BF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 11:00 МСК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Маршала Малиновского, д. 7, Центр культуры и искусств «</w:t>
            </w: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Щукино»</w:t>
            </w:r>
          </w:p>
        </w:tc>
      </w:tr>
      <w:tr w:rsidR="00D53BFB" w:rsidRPr="00D53BFB" w:rsidTr="00D53BF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3BFB" w:rsidRPr="00D53BFB" w:rsidTr="00D53B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53BFB" w:rsidRPr="00D53BFB" w:rsidTr="00D53BF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BFB" w:rsidRPr="00D53BFB" w:rsidTr="00D53BF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19:59 МСК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23:59 МСК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53BFB" w:rsidRPr="00D53BFB" w:rsidTr="00D53BFB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53BFB" w:rsidRPr="00D53BFB" w:rsidRDefault="00D53BFB" w:rsidP="00D53B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</w:t>
            </w:r>
          </w:p>
        </w:tc>
      </w:tr>
    </w:tbl>
    <w:p w:rsidR="00D53BFB" w:rsidRPr="00D53BFB" w:rsidRDefault="00D53BFB" w:rsidP="00D53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BF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D53BFB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«Полюс» за 2024 год. 2. О распределении прибыли и убытков ПАО «Полюс» по результатам 2024 года, в том числе о выплате (объявлении) дивидендов по акциям ПАО «Полюс» за 2024 год. </w:t>
      </w:r>
      <w:r w:rsidRPr="00D53BF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«Полюс». 4. О назначении аудиторской организации ПАО «Полюс». </w:t>
      </w:r>
      <w:r w:rsidRPr="00D53BF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Положения о вознаграждениях и компенсациях членов Совета директоров ПАО «Полюс» в новой редакции. </w:t>
      </w:r>
    </w:p>
    <w:p w:rsidR="00D53BFB" w:rsidRDefault="00D53BFB" w:rsidP="00D53B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BF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3BF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3BFB" w:rsidRPr="00D53BFB" w:rsidRDefault="00D53BFB" w:rsidP="00D53B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BF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53BFB" w:rsidRPr="00D53BFB" w:rsidSect="00D53BFB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3B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1CE3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2549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3BFB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03C5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3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3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BF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3BF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3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B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53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3BF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53BFB"/>
    <w:rPr>
      <w:i/>
      <w:iCs/>
    </w:rPr>
  </w:style>
  <w:style w:type="paragraph" w:styleId="a6">
    <w:name w:val="No Spacing"/>
    <w:uiPriority w:val="1"/>
    <w:qFormat/>
    <w:rsid w:val="00D53BF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1b5c34a148c4071b5ca012b4f9c0b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2025-03-27T09:31:00Z</dcterms:created>
  <dcterms:modified xsi:type="dcterms:W3CDTF">2025-03-27T13:15:00Z</dcterms:modified>
</cp:coreProperties>
</file>