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6AC" w:rsidRPr="001F66AC" w:rsidRDefault="001F66AC" w:rsidP="001F66AC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1F66AC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1F66AC" w:rsidRPr="001F66AC" w:rsidTr="001F66AC">
        <w:trPr>
          <w:tblCellSpacing w:w="7" w:type="dxa"/>
        </w:trPr>
        <w:tc>
          <w:tcPr>
            <w:tcW w:w="0" w:type="auto"/>
            <w:vAlign w:val="center"/>
            <w:hideMark/>
          </w:tcPr>
          <w:p w:rsidR="001F66AC" w:rsidRPr="001F66AC" w:rsidRDefault="001F66AC" w:rsidP="001F66A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F66AC" w:rsidRPr="001F66AC" w:rsidRDefault="001F66AC" w:rsidP="001F66A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hAnsi="Times New Roman"/>
                <w:sz w:val="20"/>
                <w:szCs w:val="20"/>
                <w:lang w:eastAsia="ru-RU"/>
              </w:rPr>
              <w:t>№ 121851523</w:t>
            </w:r>
          </w:p>
        </w:tc>
        <w:tc>
          <w:tcPr>
            <w:tcW w:w="0" w:type="auto"/>
            <w:vAlign w:val="center"/>
            <w:hideMark/>
          </w:tcPr>
          <w:p w:rsidR="001F66AC" w:rsidRPr="001F66AC" w:rsidRDefault="001F66AC" w:rsidP="001F66A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66AC" w:rsidRPr="001F66AC" w:rsidTr="001F66AC">
        <w:trPr>
          <w:tblCellSpacing w:w="7" w:type="dxa"/>
        </w:trPr>
        <w:tc>
          <w:tcPr>
            <w:tcW w:w="0" w:type="auto"/>
            <w:vAlign w:val="center"/>
            <w:hideMark/>
          </w:tcPr>
          <w:p w:rsidR="001F66AC" w:rsidRPr="001F66AC" w:rsidRDefault="001F66AC" w:rsidP="001F66A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F66AC" w:rsidRPr="001F66AC" w:rsidRDefault="001F66AC" w:rsidP="001F66A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F66AC" w:rsidRPr="001F66AC" w:rsidRDefault="001F66AC" w:rsidP="001F66A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66AC" w:rsidRPr="001F66AC" w:rsidTr="001F66AC">
        <w:trPr>
          <w:tblCellSpacing w:w="7" w:type="dxa"/>
        </w:trPr>
        <w:tc>
          <w:tcPr>
            <w:tcW w:w="0" w:type="auto"/>
            <w:vAlign w:val="center"/>
            <w:hideMark/>
          </w:tcPr>
          <w:p w:rsidR="001F66AC" w:rsidRPr="001F66AC" w:rsidRDefault="001F66AC" w:rsidP="001F66A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F66AC" w:rsidRPr="001F66AC" w:rsidRDefault="001F66AC" w:rsidP="001F66A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hAnsi="Times New Roman"/>
                <w:sz w:val="20"/>
                <w:szCs w:val="20"/>
                <w:lang w:eastAsia="ru-RU"/>
              </w:rPr>
              <w:t>№ 121752263</w:t>
            </w:r>
          </w:p>
        </w:tc>
        <w:tc>
          <w:tcPr>
            <w:tcW w:w="0" w:type="auto"/>
            <w:vAlign w:val="center"/>
            <w:hideMark/>
          </w:tcPr>
          <w:p w:rsidR="001F66AC" w:rsidRPr="001F66AC" w:rsidRDefault="001F66AC" w:rsidP="001F66A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66AC" w:rsidRPr="001F66AC" w:rsidTr="001F66AC">
        <w:trPr>
          <w:tblCellSpacing w:w="7" w:type="dxa"/>
        </w:trPr>
        <w:tc>
          <w:tcPr>
            <w:tcW w:w="0" w:type="auto"/>
            <w:vAlign w:val="center"/>
            <w:hideMark/>
          </w:tcPr>
          <w:p w:rsidR="001F66AC" w:rsidRPr="001F66AC" w:rsidRDefault="001F66AC" w:rsidP="001F66A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66AC" w:rsidRPr="001F66AC" w:rsidRDefault="001F66AC" w:rsidP="001F66A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66AC" w:rsidRPr="001F66AC" w:rsidRDefault="001F66AC" w:rsidP="001F66A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66AC" w:rsidRPr="001F66AC" w:rsidTr="001F66AC">
        <w:trPr>
          <w:tblCellSpacing w:w="7" w:type="dxa"/>
        </w:trPr>
        <w:tc>
          <w:tcPr>
            <w:tcW w:w="0" w:type="auto"/>
            <w:vAlign w:val="center"/>
            <w:hideMark/>
          </w:tcPr>
          <w:p w:rsidR="001F66AC" w:rsidRPr="001F66AC" w:rsidRDefault="001F66AC" w:rsidP="001F66A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66AC" w:rsidRPr="001F66AC" w:rsidRDefault="001F66AC" w:rsidP="001F66A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66AC" w:rsidRPr="001F66AC" w:rsidRDefault="001F66AC" w:rsidP="001F66A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F66AC" w:rsidRPr="001F66AC" w:rsidRDefault="001F66AC" w:rsidP="001F66AC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1F66AC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15"/>
        <w:gridCol w:w="1462"/>
        <w:gridCol w:w="861"/>
        <w:gridCol w:w="861"/>
        <w:gridCol w:w="607"/>
        <w:gridCol w:w="607"/>
        <w:gridCol w:w="2018"/>
        <w:gridCol w:w="760"/>
        <w:gridCol w:w="789"/>
        <w:gridCol w:w="717"/>
        <w:gridCol w:w="717"/>
        <w:gridCol w:w="29"/>
      </w:tblGrid>
      <w:tr w:rsidR="001F66AC" w:rsidRPr="001F66AC" w:rsidTr="001F66A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F66AC" w:rsidRPr="001F66AC" w:rsidTr="001F66A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1140677</w:t>
            </w:r>
          </w:p>
        </w:tc>
      </w:tr>
      <w:tr w:rsidR="001F66AC" w:rsidRPr="001F66AC" w:rsidTr="001F66A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1F66AC" w:rsidRPr="001F66AC" w:rsidTr="001F66A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1F66AC" w:rsidRPr="001F66AC" w:rsidTr="001F66A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апреля 2026 г. 13:00 МСК</w:t>
            </w:r>
          </w:p>
        </w:tc>
      </w:tr>
      <w:tr w:rsidR="001F66AC" w:rsidRPr="001F66AC" w:rsidTr="001F66A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2026 г.</w:t>
            </w:r>
          </w:p>
        </w:tc>
      </w:tr>
      <w:tr w:rsidR="001F66AC" w:rsidRPr="001F66AC" w:rsidTr="001F66A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1F66AC" w:rsidRPr="001F66AC" w:rsidTr="001F66A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ул. Кржижановского, д. 16, корп. 1, этаж 6, зал заседаний</w:t>
            </w:r>
          </w:p>
        </w:tc>
      </w:tr>
      <w:tr w:rsidR="001F66AC" w:rsidRPr="001F66AC" w:rsidTr="001F66A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F66AC" w:rsidRPr="001F66AC" w:rsidTr="001F66A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66AC" w:rsidRPr="001F66AC" w:rsidTr="001F66A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1140677X17760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66AC" w:rsidRPr="001F66AC" w:rsidTr="001F66AC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F66AC" w:rsidRPr="001F66AC" w:rsidTr="001F66AC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F66AC" w:rsidRPr="001F66AC" w:rsidTr="001F66A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1140683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66AC" w:rsidRPr="001F66AC" w:rsidTr="001F66A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1F66AC" w:rsidRPr="001F66AC" w:rsidTr="001F66A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апреля 2026 г. 19:59 МСК</w:t>
            </w:r>
          </w:p>
        </w:tc>
      </w:tr>
      <w:tr w:rsidR="001F66AC" w:rsidRPr="001F66AC" w:rsidTr="001F66A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апреля 2026 г. 23:59 МСК</w:t>
            </w:r>
          </w:p>
        </w:tc>
      </w:tr>
      <w:tr w:rsidR="001F66AC" w:rsidRPr="001F66AC" w:rsidTr="001F66A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1F66AC" w:rsidRPr="001F66AC" w:rsidTr="001F66A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1F66AC" w:rsidRPr="001F66AC" w:rsidTr="001F66A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1F66AC" w:rsidRPr="001F66AC" w:rsidTr="001F66AC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1F66AC" w:rsidRPr="001F66AC" w:rsidTr="001F66A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1F66AC" w:rsidRPr="001F66AC" w:rsidTr="001F66A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1F66AC" w:rsidRPr="001F66AC" w:rsidTr="001F66A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F66AC" w:rsidRPr="001F66AC" w:rsidRDefault="001F66AC" w:rsidP="001F66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6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1F66AC" w:rsidRPr="001F66AC" w:rsidRDefault="001F66AC" w:rsidP="001F6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1F66A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1F66AC" w:rsidRPr="001F66AC" w:rsidRDefault="001F66AC" w:rsidP="001F66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66AC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ПАО «СИБУР Холдинг» за 2025 год, годовой бухгалтерской (финансовой) отчетности Общества. </w:t>
      </w:r>
      <w:r w:rsidRPr="001F66A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Распределение прибыли (в том числе выплата (объявление) дивидендов) и убытков ПАО «СИБУР Холдинг» по результатам 2025 отчетного года. </w:t>
      </w:r>
      <w:r w:rsidRPr="001F66A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Назначение аудиторской организации ПАО «СИБУР Холдинг». </w:t>
      </w:r>
      <w:r w:rsidRPr="001F66A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Утверждение новой редакции (редакции № 21) Положения о Совете директоров Публичного акционерного общества «СИБУР Холдинг». </w:t>
      </w:r>
      <w:r w:rsidRPr="001F66A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Избрание членов Совета директоров ПАО «СИБУР Холдинг». </w:t>
      </w:r>
      <w:r w:rsidRPr="001F66AC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Избрание членов Ревизионной комиссии ПАО «СИБУР Холдинг». </w:t>
      </w:r>
    </w:p>
    <w:p w:rsidR="001F66AC" w:rsidRDefault="001F66AC" w:rsidP="001F66A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66A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F66A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F66AC" w:rsidRDefault="001F66AC" w:rsidP="001F66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1F66AC" w:rsidRPr="00987193" w:rsidRDefault="001F66AC" w:rsidP="001F66AC"/>
    <w:p w:rsidR="001F66AC" w:rsidRPr="001F66AC" w:rsidRDefault="001F66AC" w:rsidP="001F66A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F66AC" w:rsidRPr="001F66AC" w:rsidSect="001F66AC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66A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1F66AC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3F52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F66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66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6A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F66AC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F66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66A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F66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66AC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1F66A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96e3234a9774cef9b73542f69a2fdc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2026-03-17T07:17:00Z</dcterms:created>
  <dcterms:modified xsi:type="dcterms:W3CDTF">2026-03-17T07:19:00Z</dcterms:modified>
</cp:coreProperties>
</file>