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6F" w:rsidRPr="0005196F" w:rsidRDefault="0005196F" w:rsidP="000519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196F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5196F" w:rsidRPr="0005196F" w:rsidTr="000519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109025789</w:t>
            </w:r>
          </w:p>
        </w:tc>
        <w:tc>
          <w:tcPr>
            <w:tcW w:w="0" w:type="auto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196F" w:rsidRPr="0005196F" w:rsidRDefault="0005196F" w:rsidP="000519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5196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8"/>
        <w:gridCol w:w="1473"/>
        <w:gridCol w:w="867"/>
        <w:gridCol w:w="867"/>
        <w:gridCol w:w="611"/>
        <w:gridCol w:w="611"/>
        <w:gridCol w:w="1844"/>
        <w:gridCol w:w="751"/>
        <w:gridCol w:w="798"/>
        <w:gridCol w:w="706"/>
        <w:gridCol w:w="706"/>
        <w:gridCol w:w="29"/>
      </w:tblGrid>
      <w:tr w:rsidR="0005196F" w:rsidRPr="0005196F" w:rsidTr="0005196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1043607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12:00 МСК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3-я ул. Ямского Поля, д. 26А (Radisson Blu Belorusskaya Ho</w:t>
            </w: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tel (отель Рэдиссон Блу Белорусская), 3 этаж, конференц-зал «The Music</w:t>
            </w: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Hall» («Мьюзик Холл»)</w:t>
            </w:r>
          </w:p>
        </w:tc>
      </w:tr>
      <w:tr w:rsidR="0005196F" w:rsidRPr="0005196F" w:rsidTr="0005196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5196F" w:rsidRPr="0005196F" w:rsidTr="000519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1043607X78562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96F" w:rsidRPr="0005196F" w:rsidTr="0005196F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5196F" w:rsidRPr="0005196F" w:rsidTr="0005196F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1043583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96F" w:rsidRPr="0005196F" w:rsidTr="0005196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23:59 МСК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5196F" w:rsidRPr="0005196F" w:rsidTr="000519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5196F" w:rsidRPr="0005196F" w:rsidRDefault="0005196F" w:rsidP="000519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05196F" w:rsidRPr="0005196F" w:rsidRDefault="0005196F" w:rsidP="000519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5196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5196F" w:rsidRPr="0005196F" w:rsidRDefault="0005196F" w:rsidP="000519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196F">
        <w:rPr>
          <w:rFonts w:ascii="Times New Roman" w:eastAsia="Times New Roman" w:hAnsi="Times New Roman"/>
          <w:sz w:val="20"/>
          <w:szCs w:val="20"/>
          <w:lang w:eastAsia="ru-RU"/>
        </w:rPr>
        <w:t>1. Об избрании Совета директоров Общества.</w:t>
      </w:r>
      <w:r w:rsidRPr="0005196F">
        <w:rPr>
          <w:rFonts w:ascii="Times New Roman" w:eastAsia="Times New Roman" w:hAnsi="Times New Roman"/>
          <w:sz w:val="20"/>
          <w:szCs w:val="20"/>
          <w:lang w:eastAsia="ru-RU"/>
        </w:rPr>
        <w:br/>
        <w:t>2. Об утверждении аудитора Общества, который проводит независимую внешнюю проверку финансовой отчетности, составленной в соответствии с Российскими стандартами бухгалтерского учета, за 2025 год.</w:t>
      </w:r>
      <w:r w:rsidRPr="0005196F">
        <w:rPr>
          <w:rFonts w:ascii="Times New Roman" w:eastAsia="Times New Roman" w:hAnsi="Times New Roman"/>
          <w:sz w:val="20"/>
          <w:szCs w:val="20"/>
          <w:lang w:eastAsia="ru-RU"/>
        </w:rPr>
        <w:br/>
        <w:t>3. Об утверждении аудитора Общества, который проводит независимую внешнюю проверку финансовой отчетности, составленной в соответствии с Международными стандартами финансовой отчетности, за 2025 год.</w:t>
      </w:r>
      <w:r w:rsidRPr="0005196F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распределении прибыли (в том числе выплате (объявлении) дивидендов) и убытков Общества по результатам 2024 года. </w:t>
      </w:r>
    </w:p>
    <w:p w:rsidR="0005196F" w:rsidRDefault="0005196F" w:rsidP="000519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196F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05196F" w:rsidRPr="00785C44" w:rsidRDefault="0005196F" w:rsidP="000519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5C4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5196F" w:rsidRPr="0005196F" w:rsidRDefault="0005196F" w:rsidP="000519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5196F" w:rsidRPr="0005196F" w:rsidSect="0005196F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196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196F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10CA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51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1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96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5196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51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519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196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519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2025-05-27T12:46:00Z</dcterms:created>
  <dcterms:modified xsi:type="dcterms:W3CDTF">2025-05-27T12:49:00Z</dcterms:modified>
</cp:coreProperties>
</file>