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E5" w:rsidRPr="00AB10E5" w:rsidRDefault="00AB10E5" w:rsidP="00AB10E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B10E5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AB10E5" w:rsidRPr="00AB10E5" w:rsidTr="00AB10E5">
        <w:trPr>
          <w:tblCellSpacing w:w="7" w:type="dxa"/>
        </w:trPr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470969">
              <w:rPr>
                <w:rFonts w:ascii="Times New Roman" w:hAnsi="Times New Roman"/>
                <w:sz w:val="20"/>
                <w:szCs w:val="20"/>
                <w:lang w:eastAsia="ru-RU"/>
              </w:rPr>
              <w:t>122552221</w:t>
            </w:r>
            <w:r w:rsidR="00470969" w:rsidRPr="0047096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470969" w:rsidRPr="00470969">
              <w:rPr>
                <w:rFonts w:ascii="Times New Roman" w:hAnsi="Times New Roman"/>
                <w:sz w:val="20"/>
                <w:szCs w:val="20"/>
              </w:rPr>
              <w:t xml:space="preserve"> 122567559</w:t>
            </w: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hAnsi="Times New Roman"/>
                <w:sz w:val="20"/>
                <w:szCs w:val="20"/>
                <w:lang w:eastAsia="ru-RU"/>
              </w:rPr>
              <w:t>№ 122106591</w:t>
            </w: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10E5" w:rsidRPr="00AB10E5" w:rsidRDefault="00AB10E5" w:rsidP="00AB10E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B10E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6"/>
        <w:gridCol w:w="1594"/>
        <w:gridCol w:w="862"/>
        <w:gridCol w:w="862"/>
        <w:gridCol w:w="607"/>
        <w:gridCol w:w="607"/>
        <w:gridCol w:w="822"/>
        <w:gridCol w:w="822"/>
        <w:gridCol w:w="1879"/>
        <w:gridCol w:w="646"/>
        <w:gridCol w:w="646"/>
        <w:gridCol w:w="28"/>
      </w:tblGrid>
      <w:tr w:rsidR="00AB10E5" w:rsidRPr="00AB10E5" w:rsidTr="00AB10E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2026 г. 11:00 МСК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марта 2026 г.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Сретенский бульвар, 11, ПАО «ЛУКОЙЛ», корпус «Вега», конфер</w:t>
            </w: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енц-зал (вход со стороны Костянского переулка)</w:t>
            </w:r>
          </w:p>
        </w:tc>
      </w:tr>
      <w:tr w:rsidR="00AB10E5" w:rsidRPr="00AB10E5" w:rsidTr="00AB10E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B10E5" w:rsidRPr="00AB10E5" w:rsidTr="00AB10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0E5" w:rsidRPr="00AB10E5" w:rsidTr="00AB10E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B10E5" w:rsidRPr="00AB10E5" w:rsidTr="00AB10E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10E5" w:rsidRPr="00AB10E5" w:rsidTr="00AB10E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2026 г. 19:59 МСК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2026 г. 23:59 МСК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«Регистратор «Гарант». 123100, Российская Федерация, г. Москва, вн</w:t>
            </w: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тер. г. муниципальный округ Пресненский, Краснопресненская набережна</w:t>
            </w: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я, дом 8, этаж 2, помещение 228</w:t>
            </w:r>
          </w:p>
        </w:tc>
      </w:tr>
      <w:tr w:rsidR="00AB10E5" w:rsidRPr="00AB10E5" w:rsidTr="00AB10E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B10E5" w:rsidRPr="00AB10E5" w:rsidRDefault="00AB10E5" w:rsidP="00AB10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AB10E5" w:rsidRPr="00AB10E5" w:rsidRDefault="00AB10E5" w:rsidP="00AB10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0E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AB10E5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«ЛУКОЙЛ» за 2025 год, годовой бухгалтерской (финансовой) отчетности ПАО «ЛУКОЙЛ». </w:t>
      </w:r>
      <w:r w:rsidRPr="00AB10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ПАО «ЛУКОЙЛ» (в том числе выплата (объявление) дивидендов) по результатам 2025 года. </w:t>
      </w:r>
      <w:r w:rsidRPr="00AB10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«ЛУКОЙЛ». </w:t>
      </w:r>
      <w:r w:rsidRPr="00AB10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вознаграждении и компенсации расходов членам Совета директоров ПАО «ЛУКОЙЛ». </w:t>
      </w:r>
      <w:r w:rsidRPr="00AB10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ПАО «ЛУКОЙЛ». </w:t>
      </w:r>
    </w:p>
    <w:p w:rsidR="00AB10E5" w:rsidRPr="00470969" w:rsidRDefault="00AB10E5" w:rsidP="00AB10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0E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B10E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B10E5" w:rsidRPr="00AB10E5" w:rsidRDefault="00AB10E5" w:rsidP="004709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AB10E5" w:rsidRPr="00AB10E5" w:rsidSect="00AB10E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10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0969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10E5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1A73"/>
    <w:rsid w:val="00F62879"/>
    <w:rsid w:val="00F94C5E"/>
    <w:rsid w:val="00FA7A2D"/>
    <w:rsid w:val="00FC4EAC"/>
    <w:rsid w:val="00FC540B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1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10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0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B10E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B1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10E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B1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10E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B10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57215417701494ba4d272761e9e6e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2026-03-31T07:26:00Z</dcterms:created>
  <dcterms:modified xsi:type="dcterms:W3CDTF">2026-03-31T11:55:00Z</dcterms:modified>
</cp:coreProperties>
</file>