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9" w:rsidRDefault="00D136E9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BCB" w:rsidRPr="00D136E9" w:rsidRDefault="00D136E9" w:rsidP="00E854DB">
      <w:pPr>
        <w:spacing w:after="0" w:line="240" w:lineRule="auto"/>
        <w:jc w:val="center"/>
        <w:rPr>
          <w:rFonts w:ascii="Arial" w:hAnsi="Arial" w:cs="Arial"/>
          <w:sz w:val="60"/>
          <w:szCs w:val="60"/>
        </w:rPr>
      </w:pPr>
      <w:r w:rsidRPr="00D136E9">
        <w:rPr>
          <w:rFonts w:ascii="Arial" w:hAnsi="Arial" w:cs="Arial"/>
          <w:sz w:val="60"/>
          <w:szCs w:val="60"/>
        </w:rPr>
        <w:t>Уважаемые клиенты!</w:t>
      </w:r>
    </w:p>
    <w:p w:rsidR="00D136E9" w:rsidRPr="00D136E9" w:rsidRDefault="00D136E9" w:rsidP="00813556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D136E9" w:rsidRPr="003F5EB2" w:rsidRDefault="00D136E9" w:rsidP="00D136E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F5EB2">
        <w:rPr>
          <w:rFonts w:ascii="Arial" w:hAnsi="Arial" w:cs="Arial"/>
          <w:sz w:val="40"/>
          <w:szCs w:val="40"/>
        </w:rPr>
        <w:t xml:space="preserve">Обращаем ваше внимание, что с  </w:t>
      </w:r>
      <w:r w:rsidRPr="003F5EB2">
        <w:rPr>
          <w:rFonts w:ascii="Arial" w:hAnsi="Arial" w:cs="Arial"/>
          <w:sz w:val="40"/>
          <w:szCs w:val="40"/>
          <w:u w:val="single"/>
        </w:rPr>
        <w:t xml:space="preserve">01 </w:t>
      </w:r>
      <w:r w:rsidR="00A21EB0">
        <w:rPr>
          <w:rFonts w:ascii="Arial" w:hAnsi="Arial" w:cs="Arial"/>
          <w:sz w:val="40"/>
          <w:szCs w:val="40"/>
          <w:u w:val="single"/>
        </w:rPr>
        <w:t>октября</w:t>
      </w:r>
      <w:r w:rsidR="004342A5" w:rsidRPr="003F5EB2">
        <w:rPr>
          <w:rFonts w:ascii="Arial" w:hAnsi="Arial" w:cs="Arial"/>
          <w:sz w:val="40"/>
          <w:szCs w:val="40"/>
          <w:u w:val="single"/>
        </w:rPr>
        <w:t xml:space="preserve"> 2022</w:t>
      </w:r>
      <w:r w:rsidRPr="003F5EB2">
        <w:rPr>
          <w:rFonts w:ascii="Arial" w:hAnsi="Arial" w:cs="Arial"/>
          <w:sz w:val="40"/>
          <w:szCs w:val="40"/>
          <w:u w:val="single"/>
        </w:rPr>
        <w:t xml:space="preserve"> г.</w:t>
      </w:r>
      <w:r w:rsidRPr="003F5EB2">
        <w:rPr>
          <w:rFonts w:ascii="Arial" w:hAnsi="Arial" w:cs="Arial"/>
          <w:sz w:val="40"/>
          <w:szCs w:val="40"/>
        </w:rPr>
        <w:t xml:space="preserve"> вносятся</w:t>
      </w:r>
      <w:r w:rsidR="00E854DB" w:rsidRPr="003F5EB2">
        <w:rPr>
          <w:rFonts w:ascii="Arial" w:hAnsi="Arial" w:cs="Arial"/>
          <w:sz w:val="40"/>
          <w:szCs w:val="40"/>
        </w:rPr>
        <w:t xml:space="preserve"> </w:t>
      </w:r>
      <w:r w:rsidRPr="003F5EB2">
        <w:rPr>
          <w:rFonts w:ascii="Arial" w:hAnsi="Arial" w:cs="Arial"/>
          <w:sz w:val="40"/>
          <w:szCs w:val="40"/>
        </w:rPr>
        <w:t>изменения в Программу лояльности Банка для держателей банковских карт</w:t>
      </w:r>
    </w:p>
    <w:p w:rsidR="00D136E9" w:rsidRDefault="00D136E9" w:rsidP="00D13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EB2" w:rsidRPr="005B30AE" w:rsidRDefault="003F5EB2" w:rsidP="0016312B">
      <w:pPr>
        <w:pStyle w:val="a3"/>
        <w:ind w:left="644" w:hanging="218"/>
        <w:jc w:val="both"/>
      </w:pPr>
    </w:p>
    <w:p w:rsidR="00A21EB0" w:rsidRPr="00A21EB0" w:rsidRDefault="00A21EB0" w:rsidP="00A21EB0">
      <w:pPr>
        <w:pStyle w:val="a3"/>
        <w:numPr>
          <w:ilvl w:val="0"/>
          <w:numId w:val="10"/>
        </w:numPr>
        <w:spacing w:after="120"/>
        <w:ind w:left="425" w:firstLine="0"/>
        <w:jc w:val="both"/>
        <w:rPr>
          <w:rFonts w:ascii="Arial" w:hAnsi="Arial" w:cs="Arial"/>
          <w:szCs w:val="24"/>
        </w:rPr>
      </w:pPr>
      <w:r w:rsidRPr="00A21EB0">
        <w:rPr>
          <w:rFonts w:ascii="Arial" w:hAnsi="Arial" w:cs="Arial"/>
          <w:szCs w:val="24"/>
        </w:rPr>
        <w:t xml:space="preserve">По карточному продукту </w:t>
      </w:r>
      <w:r w:rsidRPr="00A21EB0">
        <w:rPr>
          <w:rFonts w:ascii="Arial" w:hAnsi="Arial" w:cs="Arial"/>
          <w:b/>
          <w:szCs w:val="24"/>
        </w:rPr>
        <w:t>МИР Накопительная</w:t>
      </w:r>
      <w:r w:rsidR="002A7DE2">
        <w:t xml:space="preserve"> </w:t>
      </w:r>
      <w:r>
        <w:rPr>
          <w:rFonts w:ascii="Arial" w:hAnsi="Arial" w:cs="Arial"/>
          <w:szCs w:val="24"/>
        </w:rPr>
        <w:t>д</w:t>
      </w:r>
      <w:r w:rsidRPr="00A21EB0">
        <w:rPr>
          <w:rFonts w:ascii="Arial" w:hAnsi="Arial" w:cs="Arial"/>
          <w:szCs w:val="24"/>
        </w:rPr>
        <w:t>ействуют следующие условия начисления процентов на остаток денежных средств, размещенных на счете карты:</w:t>
      </w:r>
    </w:p>
    <w:p w:rsidR="00A21EB0" w:rsidRPr="00A21EB0" w:rsidRDefault="00A21EB0" w:rsidP="00A21EB0">
      <w:pPr>
        <w:spacing w:after="120" w:line="240" w:lineRule="auto"/>
        <w:ind w:left="425"/>
        <w:jc w:val="both"/>
        <w:rPr>
          <w:rFonts w:ascii="Arial" w:eastAsiaTheme="minorHAnsi" w:hAnsi="Arial" w:cs="Arial"/>
          <w:szCs w:val="24"/>
          <w:lang w:eastAsia="ru-RU"/>
        </w:rPr>
      </w:pPr>
      <w:r w:rsidRPr="00A21EB0">
        <w:rPr>
          <w:rFonts w:ascii="Arial" w:eastAsiaTheme="minorHAnsi" w:hAnsi="Arial" w:cs="Arial"/>
          <w:szCs w:val="24"/>
          <w:lang w:eastAsia="ru-RU"/>
        </w:rPr>
        <w:t>- при ежедневном остатке на счете от 10 000 руб. до 6,5% (</w:t>
      </w:r>
      <w:r w:rsidRPr="00A21EB0">
        <w:rPr>
          <w:rFonts w:ascii="Arial" w:eastAsiaTheme="minorHAnsi" w:hAnsi="Arial" w:cs="Arial"/>
          <w:i/>
          <w:szCs w:val="24"/>
          <w:u w:val="single"/>
          <w:lang w:eastAsia="ru-RU"/>
        </w:rPr>
        <w:t>до 01.10.2022</w:t>
      </w:r>
      <w:r w:rsidRPr="00A21EB0">
        <w:rPr>
          <w:rFonts w:ascii="Arial" w:eastAsiaTheme="minorHAnsi" w:hAnsi="Arial" w:cs="Arial"/>
          <w:szCs w:val="24"/>
          <w:u w:val="single"/>
          <w:lang w:eastAsia="ru-RU"/>
        </w:rPr>
        <w:t xml:space="preserve"> </w:t>
      </w:r>
      <w:r w:rsidRPr="00A21EB0">
        <w:rPr>
          <w:rFonts w:ascii="Arial" w:eastAsiaTheme="minorHAnsi" w:hAnsi="Arial" w:cs="Arial"/>
          <w:i/>
          <w:szCs w:val="24"/>
          <w:lang w:eastAsia="ru-RU"/>
        </w:rPr>
        <w:t>проценты начислялись по ставке 7%</w:t>
      </w:r>
      <w:r w:rsidRPr="00A21EB0">
        <w:rPr>
          <w:rFonts w:ascii="Arial" w:eastAsiaTheme="minorHAnsi" w:hAnsi="Arial" w:cs="Arial"/>
          <w:szCs w:val="24"/>
          <w:lang w:eastAsia="ru-RU"/>
        </w:rPr>
        <w:t>);</w:t>
      </w:r>
    </w:p>
    <w:p w:rsidR="00193C26" w:rsidRDefault="00A21EB0" w:rsidP="00A21EB0">
      <w:pPr>
        <w:pStyle w:val="a3"/>
        <w:spacing w:after="120"/>
        <w:ind w:left="425"/>
        <w:jc w:val="both"/>
        <w:rPr>
          <w:rFonts w:ascii="Arial" w:hAnsi="Arial" w:cs="Arial"/>
          <w:szCs w:val="24"/>
        </w:rPr>
      </w:pPr>
      <w:r w:rsidRPr="00A21EB0">
        <w:rPr>
          <w:rFonts w:ascii="Arial" w:hAnsi="Arial" w:cs="Arial"/>
          <w:szCs w:val="24"/>
        </w:rPr>
        <w:t xml:space="preserve">- при сумме ежедневного остатка свыше 3 000 000 рублей до </w:t>
      </w:r>
      <w:r>
        <w:rPr>
          <w:rFonts w:ascii="Arial" w:hAnsi="Arial" w:cs="Arial"/>
          <w:szCs w:val="24"/>
        </w:rPr>
        <w:t>5,5% (</w:t>
      </w:r>
      <w:r w:rsidRPr="00A21EB0">
        <w:rPr>
          <w:rFonts w:ascii="Arial" w:hAnsi="Arial" w:cs="Arial"/>
          <w:i/>
          <w:szCs w:val="24"/>
          <w:u w:val="single"/>
        </w:rPr>
        <w:t>до 01.10.2022</w:t>
      </w:r>
      <w:r w:rsidRPr="00A21EB0">
        <w:rPr>
          <w:rFonts w:ascii="Arial" w:hAnsi="Arial" w:cs="Arial"/>
          <w:szCs w:val="24"/>
        </w:rPr>
        <w:t xml:space="preserve"> </w:t>
      </w:r>
      <w:r w:rsidRPr="00A21EB0">
        <w:rPr>
          <w:rFonts w:ascii="Arial" w:hAnsi="Arial" w:cs="Arial"/>
          <w:i/>
          <w:szCs w:val="24"/>
        </w:rPr>
        <w:t xml:space="preserve">проценты начислялись по ставке </w:t>
      </w:r>
      <w:r w:rsidR="00543233">
        <w:rPr>
          <w:rFonts w:ascii="Arial" w:hAnsi="Arial" w:cs="Arial"/>
          <w:i/>
          <w:szCs w:val="24"/>
        </w:rPr>
        <w:t>6</w:t>
      </w:r>
      <w:r w:rsidRPr="00A21EB0">
        <w:rPr>
          <w:rFonts w:ascii="Arial" w:hAnsi="Arial" w:cs="Arial"/>
          <w:i/>
          <w:szCs w:val="24"/>
        </w:rPr>
        <w:t>%</w:t>
      </w:r>
      <w:r w:rsidRPr="00A21EB0">
        <w:rPr>
          <w:rFonts w:ascii="Arial" w:hAnsi="Arial" w:cs="Arial"/>
          <w:szCs w:val="24"/>
        </w:rPr>
        <w:t>).</w:t>
      </w:r>
    </w:p>
    <w:p w:rsidR="00A21EB0" w:rsidRPr="00A21EB0" w:rsidRDefault="00A21EB0" w:rsidP="00A21EB0">
      <w:pPr>
        <w:pStyle w:val="a3"/>
        <w:spacing w:after="120"/>
        <w:ind w:left="426"/>
        <w:jc w:val="both"/>
        <w:rPr>
          <w:rFonts w:ascii="Arial" w:hAnsi="Arial" w:cs="Arial"/>
          <w:szCs w:val="24"/>
        </w:rPr>
      </w:pPr>
    </w:p>
    <w:p w:rsidR="008E7DAC" w:rsidRDefault="008E7DAC" w:rsidP="0016312B">
      <w:pPr>
        <w:pStyle w:val="a3"/>
        <w:numPr>
          <w:ilvl w:val="0"/>
          <w:numId w:val="10"/>
        </w:numPr>
        <w:spacing w:after="120"/>
        <w:ind w:left="426" w:firstLine="0"/>
        <w:jc w:val="both"/>
        <w:rPr>
          <w:rFonts w:ascii="Arial" w:hAnsi="Arial" w:cs="Arial"/>
        </w:rPr>
      </w:pPr>
      <w:r w:rsidRPr="0016312B">
        <w:rPr>
          <w:rFonts w:ascii="Arial" w:hAnsi="Arial" w:cs="Arial"/>
          <w:szCs w:val="24"/>
        </w:rPr>
        <w:t xml:space="preserve">По всем дебетовым рублевым карточным продуктам </w:t>
      </w:r>
      <w:r w:rsidRPr="0016312B">
        <w:rPr>
          <w:rFonts w:ascii="Arial" w:hAnsi="Arial" w:cs="Arial"/>
          <w:b/>
          <w:szCs w:val="24"/>
        </w:rPr>
        <w:t xml:space="preserve">на базе карт </w:t>
      </w:r>
      <w:r w:rsidRPr="0016312B">
        <w:rPr>
          <w:rFonts w:ascii="Arial" w:hAnsi="Arial" w:cs="Arial"/>
          <w:b/>
          <w:szCs w:val="24"/>
          <w:lang w:val="en-US"/>
        </w:rPr>
        <w:t>Mastercard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World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Black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Edition</w:t>
      </w:r>
      <w:r w:rsidRPr="0016312B">
        <w:rPr>
          <w:rFonts w:ascii="Arial" w:hAnsi="Arial" w:cs="Arial"/>
          <w:b/>
          <w:szCs w:val="24"/>
        </w:rPr>
        <w:t xml:space="preserve">, </w:t>
      </w:r>
      <w:r w:rsidRPr="0016312B">
        <w:rPr>
          <w:rFonts w:ascii="Arial" w:hAnsi="Arial" w:cs="Arial"/>
          <w:b/>
          <w:szCs w:val="24"/>
          <w:lang w:val="en-US"/>
        </w:rPr>
        <w:t>Visa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Signature</w:t>
      </w:r>
      <w:r w:rsidRPr="0016312B">
        <w:rPr>
          <w:rFonts w:ascii="Arial" w:hAnsi="Arial" w:cs="Arial"/>
          <w:b/>
          <w:szCs w:val="24"/>
        </w:rPr>
        <w:t xml:space="preserve"> и </w:t>
      </w:r>
      <w:r w:rsidRPr="0016312B">
        <w:rPr>
          <w:rFonts w:ascii="Arial" w:hAnsi="Arial" w:cs="Arial"/>
          <w:b/>
          <w:szCs w:val="24"/>
          <w:lang w:val="en-US"/>
        </w:rPr>
        <w:t>Mir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Supreme</w:t>
      </w:r>
      <w:r w:rsidR="00A21EB0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color w:val="000000"/>
        </w:rPr>
        <w:t xml:space="preserve">устанавливается  значение </w:t>
      </w:r>
      <w:r w:rsidRPr="0016312B">
        <w:rPr>
          <w:rFonts w:ascii="Arial" w:hAnsi="Arial" w:cs="Arial"/>
          <w:i/>
          <w:iCs/>
          <w:color w:val="000000"/>
        </w:rPr>
        <w:t>процентов</w:t>
      </w:r>
      <w:r w:rsidRPr="0016312B">
        <w:rPr>
          <w:rFonts w:ascii="Arial" w:hAnsi="Arial" w:cs="Arial"/>
          <w:color w:val="000000"/>
        </w:rPr>
        <w:t xml:space="preserve"> на остаток в размере </w:t>
      </w:r>
      <w:r w:rsidR="00A21EB0">
        <w:rPr>
          <w:rFonts w:ascii="Arial" w:hAnsi="Arial" w:cs="Arial"/>
          <w:b/>
          <w:bCs/>
          <w:color w:val="000000"/>
        </w:rPr>
        <w:t>4,5</w:t>
      </w:r>
      <w:r w:rsidRPr="0016312B">
        <w:rPr>
          <w:rFonts w:ascii="Arial" w:hAnsi="Arial" w:cs="Arial"/>
          <w:b/>
          <w:bCs/>
          <w:color w:val="000000"/>
        </w:rPr>
        <w:t xml:space="preserve"> %</w:t>
      </w:r>
      <w:r w:rsidRPr="0016312B">
        <w:rPr>
          <w:rFonts w:ascii="Arial" w:hAnsi="Arial" w:cs="Arial"/>
          <w:color w:val="000000"/>
        </w:rPr>
        <w:t xml:space="preserve"> годовых </w:t>
      </w:r>
      <w:r w:rsidRPr="0016312B">
        <w:rPr>
          <w:rFonts w:ascii="Arial" w:hAnsi="Arial" w:cs="Arial"/>
        </w:rPr>
        <w:t>(</w:t>
      </w:r>
      <w:r w:rsidRPr="0016312B">
        <w:rPr>
          <w:rFonts w:ascii="Arial" w:hAnsi="Arial" w:cs="Arial"/>
          <w:i/>
          <w:u w:val="single"/>
        </w:rPr>
        <w:t xml:space="preserve">до </w:t>
      </w:r>
      <w:r w:rsidR="00A21EB0">
        <w:rPr>
          <w:rFonts w:ascii="Arial" w:hAnsi="Arial" w:cs="Arial"/>
          <w:i/>
          <w:u w:val="single"/>
        </w:rPr>
        <w:t>01.10</w:t>
      </w:r>
      <w:r w:rsidRPr="0016312B">
        <w:rPr>
          <w:rFonts w:ascii="Arial" w:hAnsi="Arial" w:cs="Arial"/>
          <w:i/>
          <w:u w:val="single"/>
        </w:rPr>
        <w:t>.2022</w:t>
      </w:r>
      <w:r w:rsidRPr="0016312B">
        <w:rPr>
          <w:rFonts w:ascii="Arial" w:hAnsi="Arial" w:cs="Arial"/>
          <w:i/>
        </w:rPr>
        <w:t xml:space="preserve"> проценты начислялись по ставке </w:t>
      </w:r>
      <w:r w:rsidR="005E74DE">
        <w:rPr>
          <w:rFonts w:ascii="Arial" w:hAnsi="Arial" w:cs="Arial"/>
          <w:i/>
        </w:rPr>
        <w:t>6</w:t>
      </w:r>
      <w:r w:rsidRPr="0016312B">
        <w:rPr>
          <w:rFonts w:ascii="Arial" w:hAnsi="Arial" w:cs="Arial"/>
          <w:i/>
        </w:rPr>
        <w:t>%</w:t>
      </w:r>
      <w:r w:rsidR="00A243DC">
        <w:rPr>
          <w:rFonts w:ascii="Arial" w:hAnsi="Arial" w:cs="Arial"/>
        </w:rPr>
        <w:t>).</w:t>
      </w:r>
    </w:p>
    <w:p w:rsidR="0016312B" w:rsidRPr="0016312B" w:rsidRDefault="0016312B" w:rsidP="0016312B">
      <w:pPr>
        <w:spacing w:after="120"/>
        <w:jc w:val="both"/>
        <w:rPr>
          <w:rFonts w:ascii="Arial" w:hAnsi="Arial" w:cs="Arial"/>
        </w:rPr>
      </w:pPr>
    </w:p>
    <w:p w:rsidR="008E7DAC" w:rsidRDefault="008E7DAC" w:rsidP="0016312B">
      <w:pPr>
        <w:pStyle w:val="a3"/>
        <w:numPr>
          <w:ilvl w:val="0"/>
          <w:numId w:val="10"/>
        </w:numPr>
        <w:spacing w:after="120"/>
        <w:ind w:left="426" w:firstLine="0"/>
        <w:jc w:val="both"/>
        <w:rPr>
          <w:rFonts w:ascii="Arial" w:hAnsi="Arial" w:cs="Arial"/>
        </w:rPr>
      </w:pPr>
      <w:r w:rsidRPr="0016312B">
        <w:rPr>
          <w:rFonts w:ascii="Arial" w:hAnsi="Arial" w:cs="Arial"/>
          <w:szCs w:val="24"/>
        </w:rPr>
        <w:t xml:space="preserve">По всем дебетовым рублевым карточным  продуктам </w:t>
      </w:r>
      <w:r w:rsidRPr="0016312B">
        <w:rPr>
          <w:rFonts w:ascii="Arial" w:hAnsi="Arial" w:cs="Arial"/>
          <w:b/>
          <w:szCs w:val="24"/>
        </w:rPr>
        <w:t xml:space="preserve">на базе карт </w:t>
      </w:r>
      <w:r w:rsidRPr="0016312B">
        <w:rPr>
          <w:rFonts w:ascii="Arial" w:hAnsi="Arial" w:cs="Arial"/>
          <w:b/>
          <w:szCs w:val="24"/>
          <w:lang w:val="en-US"/>
        </w:rPr>
        <w:t>Mastercard</w:t>
      </w:r>
      <w:r w:rsidRP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b/>
          <w:szCs w:val="24"/>
          <w:lang w:val="en-US"/>
        </w:rPr>
        <w:t>Platinum</w:t>
      </w:r>
      <w:r w:rsidR="00193C26" w:rsidRPr="0016312B">
        <w:rPr>
          <w:rFonts w:ascii="Arial" w:hAnsi="Arial" w:cs="Arial"/>
          <w:b/>
          <w:szCs w:val="24"/>
        </w:rPr>
        <w:t xml:space="preserve"> и Мир Премиум</w:t>
      </w:r>
      <w:r w:rsidR="0016312B">
        <w:rPr>
          <w:rFonts w:ascii="Arial" w:hAnsi="Arial" w:cs="Arial"/>
          <w:b/>
          <w:szCs w:val="24"/>
        </w:rPr>
        <w:t xml:space="preserve"> </w:t>
      </w:r>
      <w:r w:rsidRPr="0016312B">
        <w:rPr>
          <w:rFonts w:ascii="Arial" w:hAnsi="Arial" w:cs="Arial"/>
          <w:color w:val="000000"/>
        </w:rPr>
        <w:t xml:space="preserve">устанавливается  значение </w:t>
      </w:r>
      <w:r w:rsidRPr="0016312B">
        <w:rPr>
          <w:rFonts w:ascii="Arial" w:hAnsi="Arial" w:cs="Arial"/>
          <w:i/>
          <w:iCs/>
          <w:color w:val="000000"/>
        </w:rPr>
        <w:t>процентов</w:t>
      </w:r>
      <w:r w:rsidRPr="0016312B">
        <w:rPr>
          <w:rFonts w:ascii="Arial" w:hAnsi="Arial" w:cs="Arial"/>
          <w:color w:val="000000"/>
        </w:rPr>
        <w:t xml:space="preserve"> на остаток в размере </w:t>
      </w:r>
      <w:r w:rsidR="00A21EB0">
        <w:rPr>
          <w:rFonts w:ascii="Arial" w:hAnsi="Arial" w:cs="Arial"/>
          <w:b/>
          <w:bCs/>
          <w:color w:val="000000"/>
        </w:rPr>
        <w:t>3,5</w:t>
      </w:r>
      <w:r w:rsidRPr="0016312B">
        <w:rPr>
          <w:rFonts w:ascii="Arial" w:hAnsi="Arial" w:cs="Arial"/>
          <w:b/>
          <w:bCs/>
          <w:color w:val="000000"/>
        </w:rPr>
        <w:t>%</w:t>
      </w:r>
      <w:r w:rsidRPr="0016312B">
        <w:rPr>
          <w:rFonts w:ascii="Arial" w:hAnsi="Arial" w:cs="Arial"/>
          <w:color w:val="000000"/>
        </w:rPr>
        <w:t xml:space="preserve"> годовых </w:t>
      </w:r>
      <w:r w:rsidRPr="0016312B">
        <w:rPr>
          <w:rFonts w:ascii="Arial" w:hAnsi="Arial" w:cs="Arial"/>
        </w:rPr>
        <w:t>(</w:t>
      </w:r>
      <w:r w:rsidR="00A21EB0">
        <w:rPr>
          <w:rFonts w:ascii="Arial" w:hAnsi="Arial" w:cs="Arial"/>
          <w:i/>
          <w:u w:val="single"/>
        </w:rPr>
        <w:t>до 01.10</w:t>
      </w:r>
      <w:r w:rsidRPr="0016312B">
        <w:rPr>
          <w:rFonts w:ascii="Arial" w:hAnsi="Arial" w:cs="Arial"/>
          <w:i/>
          <w:u w:val="single"/>
        </w:rPr>
        <w:t>.2022</w:t>
      </w:r>
      <w:r w:rsidRPr="0016312B">
        <w:rPr>
          <w:rFonts w:ascii="Arial" w:hAnsi="Arial" w:cs="Arial"/>
          <w:i/>
        </w:rPr>
        <w:t xml:space="preserve"> </w:t>
      </w:r>
      <w:r w:rsidR="00193C26" w:rsidRPr="0016312B">
        <w:rPr>
          <w:rFonts w:ascii="Arial" w:hAnsi="Arial" w:cs="Arial"/>
          <w:i/>
        </w:rPr>
        <w:t xml:space="preserve">проценты начислялись по ставке </w:t>
      </w:r>
      <w:r w:rsidR="00A21EB0">
        <w:rPr>
          <w:rFonts w:ascii="Arial" w:hAnsi="Arial" w:cs="Arial"/>
          <w:i/>
        </w:rPr>
        <w:t>4</w:t>
      </w:r>
      <w:r w:rsidRPr="0016312B">
        <w:rPr>
          <w:rFonts w:ascii="Arial" w:hAnsi="Arial" w:cs="Arial"/>
          <w:i/>
        </w:rPr>
        <w:t>%</w:t>
      </w:r>
      <w:r w:rsidR="00A243DC">
        <w:rPr>
          <w:rFonts w:ascii="Arial" w:hAnsi="Arial" w:cs="Arial"/>
        </w:rPr>
        <w:t>).</w:t>
      </w:r>
    </w:p>
    <w:p w:rsidR="0016312B" w:rsidRPr="0016312B" w:rsidRDefault="0016312B" w:rsidP="0016312B">
      <w:pPr>
        <w:pStyle w:val="a3"/>
        <w:rPr>
          <w:rFonts w:ascii="Arial" w:hAnsi="Arial" w:cs="Arial"/>
        </w:rPr>
      </w:pPr>
    </w:p>
    <w:p w:rsidR="00193C26" w:rsidRDefault="0016312B" w:rsidP="0016312B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</w:rPr>
      </w:pPr>
      <w:r w:rsidRPr="0016312B">
        <w:rPr>
          <w:rFonts w:ascii="Arial" w:hAnsi="Arial" w:cs="Arial"/>
          <w:szCs w:val="24"/>
        </w:rPr>
        <w:t xml:space="preserve">По всем дебетовым рублевым карточным  продуктам </w:t>
      </w:r>
      <w:r w:rsidRPr="0016312B">
        <w:rPr>
          <w:rFonts w:ascii="Arial" w:hAnsi="Arial" w:cs="Arial"/>
          <w:b/>
          <w:szCs w:val="24"/>
        </w:rPr>
        <w:t xml:space="preserve">на базе карт </w:t>
      </w:r>
      <w:r>
        <w:rPr>
          <w:rFonts w:ascii="Arial" w:hAnsi="Arial" w:cs="Arial"/>
          <w:b/>
          <w:szCs w:val="24"/>
        </w:rPr>
        <w:t xml:space="preserve"> </w:t>
      </w:r>
      <w:r w:rsidR="008E7DAC" w:rsidRPr="0016312B">
        <w:rPr>
          <w:rFonts w:ascii="Arial" w:hAnsi="Arial" w:cs="Arial"/>
          <w:b/>
          <w:szCs w:val="24"/>
        </w:rPr>
        <w:t>МИР Пенсионная (Социальная)</w:t>
      </w:r>
      <w:r w:rsidR="00193C26" w:rsidRPr="0016312B">
        <w:rPr>
          <w:rFonts w:ascii="Arial" w:hAnsi="Arial" w:cs="Arial"/>
          <w:b/>
          <w:szCs w:val="24"/>
        </w:rPr>
        <w:t xml:space="preserve"> </w:t>
      </w:r>
      <w:r w:rsidR="00193C26" w:rsidRPr="0016312B">
        <w:rPr>
          <w:rFonts w:ascii="Arial" w:hAnsi="Arial" w:cs="Arial"/>
          <w:color w:val="000000"/>
        </w:rPr>
        <w:t xml:space="preserve">устанавливается  значение </w:t>
      </w:r>
      <w:r w:rsidR="00193C26" w:rsidRPr="0016312B">
        <w:rPr>
          <w:rFonts w:ascii="Arial" w:hAnsi="Arial" w:cs="Arial"/>
          <w:i/>
          <w:iCs/>
          <w:color w:val="000000"/>
        </w:rPr>
        <w:t>процентов</w:t>
      </w:r>
      <w:r w:rsidR="00193C26" w:rsidRPr="0016312B">
        <w:rPr>
          <w:rFonts w:ascii="Arial" w:hAnsi="Arial" w:cs="Arial"/>
          <w:color w:val="000000"/>
        </w:rPr>
        <w:t xml:space="preserve"> на остаток в размере </w:t>
      </w:r>
      <w:r w:rsidR="000B1A09">
        <w:rPr>
          <w:rFonts w:ascii="Arial" w:hAnsi="Arial" w:cs="Arial"/>
          <w:b/>
          <w:bCs/>
          <w:color w:val="000000"/>
        </w:rPr>
        <w:t>4,5</w:t>
      </w:r>
      <w:r w:rsidR="00193C26" w:rsidRPr="0016312B">
        <w:rPr>
          <w:rFonts w:ascii="Arial" w:hAnsi="Arial" w:cs="Arial"/>
          <w:b/>
          <w:bCs/>
          <w:color w:val="000000"/>
        </w:rPr>
        <w:t>%</w:t>
      </w:r>
      <w:r w:rsidR="00193C26" w:rsidRPr="0016312B">
        <w:rPr>
          <w:rFonts w:ascii="Arial" w:hAnsi="Arial" w:cs="Arial"/>
          <w:color w:val="000000"/>
        </w:rPr>
        <w:t xml:space="preserve"> годовых </w:t>
      </w:r>
      <w:r w:rsidR="00193C26" w:rsidRPr="0016312B">
        <w:rPr>
          <w:rFonts w:ascii="Arial" w:hAnsi="Arial" w:cs="Arial"/>
        </w:rPr>
        <w:t>(</w:t>
      </w:r>
      <w:r w:rsidR="00A21EB0">
        <w:rPr>
          <w:rFonts w:ascii="Arial" w:hAnsi="Arial" w:cs="Arial"/>
          <w:i/>
          <w:u w:val="single"/>
        </w:rPr>
        <w:t>до 01.10</w:t>
      </w:r>
      <w:r w:rsidR="00193C26" w:rsidRPr="0016312B">
        <w:rPr>
          <w:rFonts w:ascii="Arial" w:hAnsi="Arial" w:cs="Arial"/>
          <w:i/>
          <w:u w:val="single"/>
        </w:rPr>
        <w:t>.2022</w:t>
      </w:r>
      <w:r w:rsidR="00193C26" w:rsidRPr="0016312B">
        <w:rPr>
          <w:rFonts w:ascii="Arial" w:hAnsi="Arial" w:cs="Arial"/>
          <w:i/>
        </w:rPr>
        <w:t xml:space="preserve"> проценты начислялись по ставке </w:t>
      </w:r>
      <w:r w:rsidR="00A21EB0">
        <w:rPr>
          <w:rFonts w:ascii="Arial" w:hAnsi="Arial" w:cs="Arial"/>
          <w:i/>
        </w:rPr>
        <w:t>5</w:t>
      </w:r>
      <w:r w:rsidR="00193C26" w:rsidRPr="0016312B">
        <w:rPr>
          <w:rFonts w:ascii="Arial" w:hAnsi="Arial" w:cs="Arial"/>
          <w:i/>
        </w:rPr>
        <w:t>%</w:t>
      </w:r>
      <w:r w:rsidR="00A243DC">
        <w:rPr>
          <w:rFonts w:ascii="Arial" w:hAnsi="Arial" w:cs="Arial"/>
        </w:rPr>
        <w:t>).</w:t>
      </w:r>
    </w:p>
    <w:p w:rsidR="0016312B" w:rsidRPr="0016312B" w:rsidRDefault="0016312B" w:rsidP="0016312B">
      <w:pPr>
        <w:pStyle w:val="a3"/>
        <w:ind w:left="426"/>
        <w:jc w:val="both"/>
        <w:rPr>
          <w:rFonts w:ascii="Arial" w:hAnsi="Arial" w:cs="Arial"/>
        </w:rPr>
      </w:pPr>
    </w:p>
    <w:p w:rsidR="008E7DAC" w:rsidRDefault="008E7DAC" w:rsidP="0016312B">
      <w:pPr>
        <w:pStyle w:val="a3"/>
        <w:ind w:left="426"/>
        <w:jc w:val="both"/>
      </w:pPr>
    </w:p>
    <w:p w:rsidR="00193C26" w:rsidRPr="0016312B" w:rsidRDefault="0016312B" w:rsidP="0016312B">
      <w:pPr>
        <w:pStyle w:val="a3"/>
        <w:numPr>
          <w:ilvl w:val="0"/>
          <w:numId w:val="10"/>
        </w:numPr>
        <w:ind w:left="426" w:firstLine="0"/>
        <w:jc w:val="both"/>
        <w:rPr>
          <w:rFonts w:ascii="Arial" w:hAnsi="Arial" w:cs="Arial"/>
          <w:b/>
          <w:bCs/>
        </w:rPr>
      </w:pPr>
      <w:r w:rsidRPr="0016312B">
        <w:rPr>
          <w:rFonts w:ascii="Arial" w:hAnsi="Arial" w:cs="Arial"/>
          <w:color w:val="000000"/>
        </w:rPr>
        <w:t>П</w:t>
      </w:r>
      <w:r w:rsidR="00193C26" w:rsidRPr="0016312B">
        <w:rPr>
          <w:rFonts w:ascii="Arial" w:hAnsi="Arial" w:cs="Arial"/>
          <w:color w:val="000000"/>
        </w:rPr>
        <w:t xml:space="preserve">о всем совместным  </w:t>
      </w:r>
      <w:r w:rsidR="00193C26" w:rsidRPr="0016312B">
        <w:rPr>
          <w:rFonts w:ascii="Arial" w:hAnsi="Arial" w:cs="Arial"/>
          <w:b/>
          <w:color w:val="000000"/>
        </w:rPr>
        <w:t>(кобрендинговым) карточным  продуктам с НПФ «Газфонд»</w:t>
      </w:r>
      <w:r w:rsidRPr="0016312B">
        <w:rPr>
          <w:rFonts w:ascii="Arial" w:hAnsi="Arial" w:cs="Arial"/>
          <w:color w:val="000000"/>
        </w:rPr>
        <w:t xml:space="preserve"> </w:t>
      </w:r>
    </w:p>
    <w:p w:rsidR="00193C26" w:rsidRDefault="00193C26" w:rsidP="0016312B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устанавливается  значение </w:t>
      </w:r>
      <w:r>
        <w:rPr>
          <w:rFonts w:ascii="Arial" w:hAnsi="Arial" w:cs="Arial"/>
          <w:i/>
          <w:iCs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на остаток в размере </w:t>
      </w:r>
      <w:r w:rsidR="00A21EB0">
        <w:rPr>
          <w:rFonts w:ascii="Arial" w:hAnsi="Arial" w:cs="Arial"/>
          <w:b/>
          <w:bCs/>
          <w:color w:val="000000"/>
        </w:rPr>
        <w:t>4,5</w:t>
      </w:r>
      <w:r>
        <w:rPr>
          <w:rFonts w:ascii="Arial" w:hAnsi="Arial" w:cs="Arial"/>
          <w:b/>
          <w:bCs/>
          <w:color w:val="000000"/>
        </w:rPr>
        <w:t>%</w:t>
      </w:r>
      <w:r>
        <w:rPr>
          <w:rFonts w:ascii="Arial" w:hAnsi="Arial" w:cs="Arial"/>
          <w:color w:val="000000"/>
        </w:rPr>
        <w:t xml:space="preserve"> годовых </w:t>
      </w:r>
      <w:r>
        <w:rPr>
          <w:rFonts w:ascii="Arial" w:hAnsi="Arial" w:cs="Arial"/>
        </w:rPr>
        <w:t>(</w:t>
      </w:r>
      <w:r w:rsidR="00A21EB0">
        <w:rPr>
          <w:rFonts w:ascii="Arial" w:hAnsi="Arial" w:cs="Arial"/>
          <w:i/>
          <w:u w:val="single"/>
        </w:rPr>
        <w:t>до 01.10</w:t>
      </w:r>
      <w:r>
        <w:rPr>
          <w:rFonts w:ascii="Arial" w:hAnsi="Arial" w:cs="Arial"/>
          <w:i/>
          <w:u w:val="single"/>
        </w:rPr>
        <w:t>.2022</w:t>
      </w:r>
      <w:r>
        <w:rPr>
          <w:rFonts w:ascii="Arial" w:hAnsi="Arial" w:cs="Arial"/>
          <w:i/>
        </w:rPr>
        <w:t xml:space="preserve"> проценты начислялись по ставке </w:t>
      </w:r>
      <w:r w:rsidR="00A21EB0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%</w:t>
      </w:r>
      <w:r w:rsidR="00DF2AA2">
        <w:rPr>
          <w:rFonts w:ascii="Arial" w:hAnsi="Arial" w:cs="Arial"/>
        </w:rPr>
        <w:t>).</w:t>
      </w:r>
    </w:p>
    <w:p w:rsidR="00193C26" w:rsidRDefault="00193C26" w:rsidP="0016312B">
      <w:pPr>
        <w:spacing w:after="0"/>
        <w:ind w:left="35"/>
        <w:rPr>
          <w:rFonts w:ascii="Arial" w:hAnsi="Arial" w:cs="Arial"/>
        </w:rPr>
      </w:pPr>
    </w:p>
    <w:p w:rsidR="00193C26" w:rsidRDefault="00193C26" w:rsidP="00193C26">
      <w:pPr>
        <w:rPr>
          <w:rFonts w:asciiTheme="minorHAnsi" w:hAnsiTheme="minorHAnsi" w:cstheme="minorBidi"/>
        </w:rPr>
      </w:pPr>
    </w:p>
    <w:p w:rsidR="0048505B" w:rsidRDefault="0048505B" w:rsidP="00D136E9">
      <w:pPr>
        <w:pStyle w:val="a3"/>
        <w:rPr>
          <w:rFonts w:ascii="Arial" w:hAnsi="Arial" w:cs="Arial"/>
          <w:b/>
          <w:bCs/>
        </w:rPr>
      </w:pPr>
    </w:p>
    <w:sectPr w:rsidR="0048505B" w:rsidSect="00D1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14A"/>
    <w:multiLevelType w:val="hybridMultilevel"/>
    <w:tmpl w:val="F8D46FF2"/>
    <w:lvl w:ilvl="0" w:tplc="91E6AA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F020E"/>
    <w:multiLevelType w:val="multilevel"/>
    <w:tmpl w:val="FEE42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21511"/>
    <w:multiLevelType w:val="multilevel"/>
    <w:tmpl w:val="D21C0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5221FC1"/>
    <w:multiLevelType w:val="multilevel"/>
    <w:tmpl w:val="F322E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B18366C"/>
    <w:multiLevelType w:val="hybridMultilevel"/>
    <w:tmpl w:val="F40C1BE0"/>
    <w:lvl w:ilvl="0" w:tplc="91E6AA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91083"/>
    <w:multiLevelType w:val="hybridMultilevel"/>
    <w:tmpl w:val="B78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4302"/>
    <w:multiLevelType w:val="multilevel"/>
    <w:tmpl w:val="AC328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8E709F3"/>
    <w:multiLevelType w:val="hybridMultilevel"/>
    <w:tmpl w:val="006A6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E7C37"/>
    <w:multiLevelType w:val="hybridMultilevel"/>
    <w:tmpl w:val="B78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7409D"/>
    <w:multiLevelType w:val="hybridMultilevel"/>
    <w:tmpl w:val="891A40AE"/>
    <w:lvl w:ilvl="0" w:tplc="C80E66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characterSpacingControl w:val="doNotCompress"/>
  <w:compat/>
  <w:rsids>
    <w:rsidRoot w:val="00D136E9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B1A09"/>
    <w:rsid w:val="000C10F3"/>
    <w:rsid w:val="000D1CE9"/>
    <w:rsid w:val="000E2359"/>
    <w:rsid w:val="000E3BF7"/>
    <w:rsid w:val="000F230A"/>
    <w:rsid w:val="00100971"/>
    <w:rsid w:val="00104E0F"/>
    <w:rsid w:val="0013321F"/>
    <w:rsid w:val="00141FF6"/>
    <w:rsid w:val="0016312B"/>
    <w:rsid w:val="00166251"/>
    <w:rsid w:val="00166479"/>
    <w:rsid w:val="00170394"/>
    <w:rsid w:val="001840A4"/>
    <w:rsid w:val="00187C53"/>
    <w:rsid w:val="001906DC"/>
    <w:rsid w:val="00193C26"/>
    <w:rsid w:val="001B3221"/>
    <w:rsid w:val="001B363C"/>
    <w:rsid w:val="001B541E"/>
    <w:rsid w:val="001C5053"/>
    <w:rsid w:val="001E34F7"/>
    <w:rsid w:val="001F1ADD"/>
    <w:rsid w:val="001F3F1F"/>
    <w:rsid w:val="001F551A"/>
    <w:rsid w:val="00204C92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A7DE2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323FC"/>
    <w:rsid w:val="00343B7A"/>
    <w:rsid w:val="0035378B"/>
    <w:rsid w:val="00373641"/>
    <w:rsid w:val="0038790A"/>
    <w:rsid w:val="00391333"/>
    <w:rsid w:val="00397AF5"/>
    <w:rsid w:val="003A03DC"/>
    <w:rsid w:val="003B399A"/>
    <w:rsid w:val="003B46C5"/>
    <w:rsid w:val="003C3666"/>
    <w:rsid w:val="003C4906"/>
    <w:rsid w:val="003D7088"/>
    <w:rsid w:val="003E2865"/>
    <w:rsid w:val="003E2ACC"/>
    <w:rsid w:val="003F2ED7"/>
    <w:rsid w:val="003F5EB2"/>
    <w:rsid w:val="004069D4"/>
    <w:rsid w:val="00414FC4"/>
    <w:rsid w:val="00415114"/>
    <w:rsid w:val="004232A0"/>
    <w:rsid w:val="004254D9"/>
    <w:rsid w:val="00426FC7"/>
    <w:rsid w:val="0043080E"/>
    <w:rsid w:val="00431B31"/>
    <w:rsid w:val="004333ED"/>
    <w:rsid w:val="004342A5"/>
    <w:rsid w:val="00440978"/>
    <w:rsid w:val="0044458A"/>
    <w:rsid w:val="00450701"/>
    <w:rsid w:val="00464E8D"/>
    <w:rsid w:val="00470276"/>
    <w:rsid w:val="004742F6"/>
    <w:rsid w:val="00474A27"/>
    <w:rsid w:val="00481005"/>
    <w:rsid w:val="00482547"/>
    <w:rsid w:val="00482894"/>
    <w:rsid w:val="0048505B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3233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30AE"/>
    <w:rsid w:val="005B5E10"/>
    <w:rsid w:val="005C0EF6"/>
    <w:rsid w:val="005C2D88"/>
    <w:rsid w:val="005C7859"/>
    <w:rsid w:val="005D6E3C"/>
    <w:rsid w:val="005D7221"/>
    <w:rsid w:val="005E2848"/>
    <w:rsid w:val="005E2C45"/>
    <w:rsid w:val="005E74DE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84CB9"/>
    <w:rsid w:val="006941CA"/>
    <w:rsid w:val="0069435F"/>
    <w:rsid w:val="00694F27"/>
    <w:rsid w:val="006956E5"/>
    <w:rsid w:val="00696982"/>
    <w:rsid w:val="006A40BA"/>
    <w:rsid w:val="006C0026"/>
    <w:rsid w:val="006C447F"/>
    <w:rsid w:val="006D0B60"/>
    <w:rsid w:val="006D76CB"/>
    <w:rsid w:val="006E2C88"/>
    <w:rsid w:val="006E30E4"/>
    <w:rsid w:val="006F1B66"/>
    <w:rsid w:val="007103BE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158B4"/>
    <w:rsid w:val="00825B81"/>
    <w:rsid w:val="0083599C"/>
    <w:rsid w:val="0084220B"/>
    <w:rsid w:val="00854AB5"/>
    <w:rsid w:val="00860A81"/>
    <w:rsid w:val="00864152"/>
    <w:rsid w:val="00873A82"/>
    <w:rsid w:val="00894C92"/>
    <w:rsid w:val="008A129D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E7DAC"/>
    <w:rsid w:val="008F4736"/>
    <w:rsid w:val="0091570C"/>
    <w:rsid w:val="00920601"/>
    <w:rsid w:val="00924459"/>
    <w:rsid w:val="00957F7F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10AE"/>
    <w:rsid w:val="009D2CB7"/>
    <w:rsid w:val="009E339A"/>
    <w:rsid w:val="009E7D25"/>
    <w:rsid w:val="009F1C5C"/>
    <w:rsid w:val="009F50EB"/>
    <w:rsid w:val="00A049D6"/>
    <w:rsid w:val="00A15E72"/>
    <w:rsid w:val="00A173A6"/>
    <w:rsid w:val="00A21EB0"/>
    <w:rsid w:val="00A2242A"/>
    <w:rsid w:val="00A22B3C"/>
    <w:rsid w:val="00A243D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6E67"/>
    <w:rsid w:val="00AA7151"/>
    <w:rsid w:val="00AB7F15"/>
    <w:rsid w:val="00AF378C"/>
    <w:rsid w:val="00AF4935"/>
    <w:rsid w:val="00B02D33"/>
    <w:rsid w:val="00B16613"/>
    <w:rsid w:val="00B330AB"/>
    <w:rsid w:val="00B36C43"/>
    <w:rsid w:val="00B4047F"/>
    <w:rsid w:val="00B414F1"/>
    <w:rsid w:val="00B41FC1"/>
    <w:rsid w:val="00B55DBA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BF4138"/>
    <w:rsid w:val="00C028C6"/>
    <w:rsid w:val="00C03AEB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862C5"/>
    <w:rsid w:val="00C97447"/>
    <w:rsid w:val="00CA7BDC"/>
    <w:rsid w:val="00CC0106"/>
    <w:rsid w:val="00CC07F0"/>
    <w:rsid w:val="00CC28AD"/>
    <w:rsid w:val="00CD3B1B"/>
    <w:rsid w:val="00CE17E9"/>
    <w:rsid w:val="00CF13CB"/>
    <w:rsid w:val="00CF6D6C"/>
    <w:rsid w:val="00CF6D85"/>
    <w:rsid w:val="00CF75F3"/>
    <w:rsid w:val="00D03BCB"/>
    <w:rsid w:val="00D03ECA"/>
    <w:rsid w:val="00D05E37"/>
    <w:rsid w:val="00D1355F"/>
    <w:rsid w:val="00D136E9"/>
    <w:rsid w:val="00D1659F"/>
    <w:rsid w:val="00D33D1A"/>
    <w:rsid w:val="00D35FFB"/>
    <w:rsid w:val="00D42765"/>
    <w:rsid w:val="00D51336"/>
    <w:rsid w:val="00D52B0A"/>
    <w:rsid w:val="00D551AE"/>
    <w:rsid w:val="00D66F9C"/>
    <w:rsid w:val="00D71F5A"/>
    <w:rsid w:val="00D72256"/>
    <w:rsid w:val="00D745AC"/>
    <w:rsid w:val="00D7586A"/>
    <w:rsid w:val="00D75DC5"/>
    <w:rsid w:val="00D82723"/>
    <w:rsid w:val="00D91588"/>
    <w:rsid w:val="00DA19A5"/>
    <w:rsid w:val="00DA19C7"/>
    <w:rsid w:val="00DA3C66"/>
    <w:rsid w:val="00DC2005"/>
    <w:rsid w:val="00DF1C9A"/>
    <w:rsid w:val="00DF2AA2"/>
    <w:rsid w:val="00DF3501"/>
    <w:rsid w:val="00E053CC"/>
    <w:rsid w:val="00E0619D"/>
    <w:rsid w:val="00E208CC"/>
    <w:rsid w:val="00E232D4"/>
    <w:rsid w:val="00E43FCB"/>
    <w:rsid w:val="00E50E13"/>
    <w:rsid w:val="00E518EE"/>
    <w:rsid w:val="00E5612D"/>
    <w:rsid w:val="00E72AE3"/>
    <w:rsid w:val="00E8530E"/>
    <w:rsid w:val="00E854DB"/>
    <w:rsid w:val="00E929AE"/>
    <w:rsid w:val="00E947AC"/>
    <w:rsid w:val="00EA0AEF"/>
    <w:rsid w:val="00EA0B3E"/>
    <w:rsid w:val="00EA2551"/>
    <w:rsid w:val="00EA675A"/>
    <w:rsid w:val="00EA6F9D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752DD"/>
    <w:rsid w:val="00F94C5E"/>
    <w:rsid w:val="00FA7A2D"/>
    <w:rsid w:val="00FC4EAC"/>
    <w:rsid w:val="00FD3988"/>
    <w:rsid w:val="00FF2A9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List Paragraph,Л‡Ќ€љ –•Џ–ђ€1,кЊ’—“Њ_”‰€’’ћЋ –•Џ–”ђ,_нсxон_пѓйсс_л …Нм…п_,Л‡Ќ€љ –∙Џ–ђ€1,кЊ’—“Њ_”‰€’’ћЋ –∙Џ–”ђ,ПАРАГРАФ"/>
    <w:basedOn w:val="a"/>
    <w:link w:val="a4"/>
    <w:uiPriority w:val="34"/>
    <w:qFormat/>
    <w:rsid w:val="00D136E9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a4">
    <w:name w:val="Абзац списка Знак"/>
    <w:aliases w:val="Ненумерованный список Знак,List Paragraph Знак,Л‡Ќ€љ –•Џ–ђ€1 Знак,кЊ’—“Њ_”‰€’’ћЋ –•Џ–”ђ Знак,_нсxон_пѓйсс_л …Нм…п_ Знак,Л‡Ќ€љ –∙Џ–ђ€1 Знак,кЊ’—“Њ_”‰€’’ћЋ –∙Џ–”ђ Знак,ПАРАГРАФ Знак"/>
    <w:basedOn w:val="a0"/>
    <w:link w:val="a3"/>
    <w:uiPriority w:val="34"/>
    <w:locked/>
    <w:rsid w:val="001F551A"/>
    <w:rPr>
      <w:rFonts w:eastAsiaTheme="minorHAnsi"/>
      <w:sz w:val="22"/>
      <w:szCs w:val="22"/>
    </w:rPr>
  </w:style>
  <w:style w:type="character" w:customStyle="1" w:styleId="fontstyle01">
    <w:name w:val="fontstyle01"/>
    <w:basedOn w:val="a0"/>
    <w:rsid w:val="00482547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paragraph" w:styleId="2">
    <w:name w:val="Body Text 2"/>
    <w:basedOn w:val="a"/>
    <w:link w:val="20"/>
    <w:uiPriority w:val="99"/>
    <w:semiHidden/>
    <w:unhideWhenUsed/>
    <w:rsid w:val="00482547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82547"/>
    <w:rPr>
      <w:rFonts w:ascii="Times New Roman" w:eastAsiaTheme="minorHAnsi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Н.А.</dc:creator>
  <cp:lastModifiedBy>Переверзева Н.В.</cp:lastModifiedBy>
  <cp:revision>3</cp:revision>
  <dcterms:created xsi:type="dcterms:W3CDTF">2022-09-23T13:17:00Z</dcterms:created>
  <dcterms:modified xsi:type="dcterms:W3CDTF">2022-09-23T13:21:00Z</dcterms:modified>
</cp:coreProperties>
</file>