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29" w:rsidRPr="00FB6429" w:rsidRDefault="00FB6429" w:rsidP="00FB6429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FB6429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FB6429" w:rsidRPr="00FB6429" w:rsidTr="00FB6429">
        <w:trPr>
          <w:tblCellSpacing w:w="7" w:type="dxa"/>
        </w:trPr>
        <w:tc>
          <w:tcPr>
            <w:tcW w:w="0" w:type="auto"/>
            <w:vAlign w:val="center"/>
            <w:hideMark/>
          </w:tcPr>
          <w:p w:rsidR="00FB6429" w:rsidRPr="00FB6429" w:rsidRDefault="00FB6429" w:rsidP="00FB642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B6429" w:rsidRPr="00FB6429" w:rsidRDefault="00FB6429" w:rsidP="00FB642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hAnsi="Times New Roman"/>
                <w:sz w:val="20"/>
                <w:szCs w:val="20"/>
                <w:lang w:eastAsia="ru-RU"/>
              </w:rPr>
              <w:t>№ 110750086</w:t>
            </w:r>
          </w:p>
        </w:tc>
        <w:tc>
          <w:tcPr>
            <w:tcW w:w="0" w:type="auto"/>
            <w:vAlign w:val="center"/>
            <w:hideMark/>
          </w:tcPr>
          <w:p w:rsidR="00FB6429" w:rsidRPr="00FB6429" w:rsidRDefault="00FB6429" w:rsidP="00FB642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vAlign w:val="center"/>
            <w:hideMark/>
          </w:tcPr>
          <w:p w:rsidR="00FB6429" w:rsidRPr="00FB6429" w:rsidRDefault="00FB6429" w:rsidP="00FB642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B6429" w:rsidRPr="00FB6429" w:rsidRDefault="00FB6429" w:rsidP="00FB642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B6429" w:rsidRPr="00FB6429" w:rsidRDefault="00FB6429" w:rsidP="00FB642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vAlign w:val="center"/>
            <w:hideMark/>
          </w:tcPr>
          <w:p w:rsidR="00FB6429" w:rsidRPr="00FB6429" w:rsidRDefault="00FB6429" w:rsidP="00FB642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B6429" w:rsidRPr="00FB6429" w:rsidRDefault="00FB6429" w:rsidP="00FB642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hAnsi="Times New Roman"/>
                <w:sz w:val="20"/>
                <w:szCs w:val="20"/>
                <w:lang w:eastAsia="ru-RU"/>
              </w:rPr>
              <w:t>№ 110701065</w:t>
            </w:r>
          </w:p>
        </w:tc>
        <w:tc>
          <w:tcPr>
            <w:tcW w:w="0" w:type="auto"/>
            <w:vAlign w:val="center"/>
            <w:hideMark/>
          </w:tcPr>
          <w:p w:rsidR="00FB6429" w:rsidRPr="00FB6429" w:rsidRDefault="00FB6429" w:rsidP="00FB642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vAlign w:val="center"/>
            <w:hideMark/>
          </w:tcPr>
          <w:p w:rsidR="00FB6429" w:rsidRPr="00FB6429" w:rsidRDefault="00FB6429" w:rsidP="00FB642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6429" w:rsidRPr="00FB6429" w:rsidRDefault="00FB6429" w:rsidP="00FB642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6429" w:rsidRPr="00FB6429" w:rsidRDefault="00FB6429" w:rsidP="00FB642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vAlign w:val="center"/>
            <w:hideMark/>
          </w:tcPr>
          <w:p w:rsidR="00FB6429" w:rsidRPr="00FB6429" w:rsidRDefault="00FB6429" w:rsidP="00FB642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6429" w:rsidRPr="00FB6429" w:rsidRDefault="00FB6429" w:rsidP="00FB642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6429" w:rsidRPr="00FB6429" w:rsidRDefault="00FB6429" w:rsidP="00FB642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B6429" w:rsidRPr="00FB6429" w:rsidRDefault="00FB6429" w:rsidP="00FB6429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B642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0"/>
        <w:gridCol w:w="553"/>
        <w:gridCol w:w="1221"/>
        <w:gridCol w:w="831"/>
        <w:gridCol w:w="831"/>
        <w:gridCol w:w="582"/>
        <w:gridCol w:w="582"/>
        <w:gridCol w:w="2326"/>
        <w:gridCol w:w="674"/>
        <w:gridCol w:w="674"/>
        <w:gridCol w:w="646"/>
        <w:gridCol w:w="646"/>
        <w:gridCol w:w="27"/>
      </w:tblGrid>
      <w:tr w:rsidR="00FB6429" w:rsidRPr="00FB6429" w:rsidTr="00FB6429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1042821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 18:00 МСК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B6429" w:rsidRPr="00FB6429" w:rsidTr="00FB6429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B6429" w:rsidRPr="00FB6429" w:rsidTr="00FB642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1042821X4418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6429" w:rsidRPr="00FB6429" w:rsidTr="00FB6429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B6429" w:rsidRPr="00FB6429" w:rsidTr="00FB6429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6429" w:rsidRPr="00FB6429" w:rsidTr="00FB6429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годовой отчет ПАО «Газпром нефть» за 2024 год.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4536909054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1597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25991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годовую бухгалтерскую (финансовую) отчетность ПАО «Газпром нефть» за 2024 год.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4536906959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2172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27611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распределение прибыли ПАО «Газпром нефть» по результатам 2024 года.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4536921071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3386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11412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Выплатить дивиденды по результатам 2024 года в денежной форме в размере 79,17 рублей на одну обыкновенную акцию (с учетом дивидендов, выплаченных по результатам деятельности за первое полугодие 2024 года в денежной форме в размере 51,96 рублей на одну обыкновенную акцию); установить дату, на которую определяются лица, имеющие право на получение дивидендов – 08 июля 2025 г.; определить срок выплаты дивидендов: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– не позднее 21 июля 2025 г., другим зарегистрированным в реестре акционеров лицам – не позднее 08 августа 2025 г.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4536915359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3115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18281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в Совет директоров ПАО «Газпром нефть»: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0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212772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897852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АКСЮТИН ОЛЕГ ЕВГЕНЬЕВИЧ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4536828442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БОРИСЕНКО ЕЛЕНА АДОЛЬФОВНА - НЕЗАВИСИМЫЙ ДИРЕКТОР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4536685433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решения:5.1.3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ГАВРИЛЕНКО АНАТОЛИЙ АНАТОЛЬЕВИЧ - НЕЗАВИСИМЫЙ ДИРЕКТОР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4536685555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проекта 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решения:5.1.4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ДЮКОВ АЛЕКСАНДР ВАЛЕРЬЕВИЧ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4537091605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решения:5.1.5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ИЛЮХИНА ЕЛЕНА АНАТОЛЬЕВНА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4536708468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решения:5.1.6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КУЗНЕЦ СЕРГЕЙ ИВАНОВИЧ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4536696913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решения:5.1.7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КУПРИЯНОВ СЕРГЕЙ ВЛАДИМИРОВИЧ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4536690117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решения:5.1.8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МАКСИМЦЕВ ИГОРЬ АНАТОЛЬЕВИЧ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237358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решения:5.1.9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МАРКЕЛОВ ВИТАЛИЙ АНАТОЛЬЕВИЧ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4536706139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решения:5.1.10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МИЛЛЕР АЛЕКСЕЙ БОРИСОВИЧ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4536771757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САДЫГОВ ФАМИЛ КАМИЛЬ ОГЛЫ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4536665857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СЕЛЕЗНЕВ КИРИЛЛ ГЕННАДЬЕВИЧ - НЕЗАВИСИМЫЙ ДИРЕКТОР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261248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решения:5.1.13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СЕРДЮКОВ ВАЛЕРИЙ ПАВЛОВИЧ - НЕЗАВИСИМЫЙ ДИРЕКТОР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4536643497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решения:5.1.14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СИМДЯКИН ВАДИМ МИХАЙЛОВИЧ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4536682018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Назначить аудиторской организацией ПАО «Газпром нефть» на 2025 год Общество с ограниченной ответственностью «Финансовые и бухгалтерские консультанты».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4536865005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12018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55381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Выплатить вознаграждение членам Совета директоров ПАО «Газпром нефть» в размерах, определяемых в соответствии с Положением о вознаграждении и компенсации расходов членов Совета директоров ПАО «Газпром нефть».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B6429" w:rsidRPr="00FB6429" w:rsidTr="00FB6429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B6429" w:rsidRPr="00FB6429" w:rsidRDefault="00FB6429" w:rsidP="00FB64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4536809267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58340</w:t>
            </w:r>
            <w:r w:rsidRPr="00FB6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65096</w:t>
            </w:r>
          </w:p>
        </w:tc>
      </w:tr>
    </w:tbl>
    <w:p w:rsidR="00FB6429" w:rsidRPr="00FB6429" w:rsidRDefault="00FB6429" w:rsidP="00FB64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642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B642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B6429" w:rsidRPr="00813556" w:rsidRDefault="00FB6429" w:rsidP="00FB64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6429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B6429" w:rsidRPr="00965B49" w:rsidRDefault="00FB6429" w:rsidP="00FB64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FB6429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FB6429" w:rsidSect="00FB6429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642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6429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B6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4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B6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642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B64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6429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B6429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FB64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5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fd43e7525f743d09a755483150284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2025-06-30T13:38:00Z</dcterms:created>
  <dcterms:modified xsi:type="dcterms:W3CDTF">2025-06-30T13:45:00Z</dcterms:modified>
</cp:coreProperties>
</file>