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56" w:rsidRPr="000D2256" w:rsidRDefault="000D2256" w:rsidP="000D225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D225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03"/>
        <w:gridCol w:w="5586"/>
        <w:gridCol w:w="37"/>
      </w:tblGrid>
      <w:tr w:rsidR="000D2256" w:rsidRPr="000D2256" w:rsidTr="000D2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F80616">
              <w:rPr>
                <w:rFonts w:ascii="Times New Roman" w:hAnsi="Times New Roman"/>
                <w:sz w:val="20"/>
                <w:szCs w:val="20"/>
                <w:lang w:eastAsia="ru-RU"/>
              </w:rPr>
              <w:t>109223290</w:t>
            </w:r>
            <w:r w:rsidR="00F80616" w:rsidRPr="00F80616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F80616" w:rsidRPr="00F80616">
              <w:rPr>
                <w:rFonts w:ascii="Times New Roman" w:hAnsi="Times New Roman"/>
                <w:sz w:val="20"/>
                <w:szCs w:val="20"/>
              </w:rPr>
              <w:t xml:space="preserve"> 109306599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hAnsi="Times New Roman"/>
                <w:sz w:val="20"/>
                <w:szCs w:val="20"/>
                <w:lang w:eastAsia="ru-RU"/>
              </w:rPr>
              <w:t>№ 109070098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2256" w:rsidRPr="000D2256" w:rsidRDefault="000D2256" w:rsidP="000D225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D225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МГТС ИНН 7710016640 (акции 1-05-00083-A / ISIN RU0009036461, 2-04-00083-A / ISIN RU0009036479)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1772"/>
        <w:gridCol w:w="867"/>
        <w:gridCol w:w="867"/>
        <w:gridCol w:w="611"/>
        <w:gridCol w:w="611"/>
        <w:gridCol w:w="943"/>
        <w:gridCol w:w="852"/>
        <w:gridCol w:w="1931"/>
        <w:gridCol w:w="646"/>
        <w:gridCol w:w="646"/>
        <w:gridCol w:w="28"/>
      </w:tblGrid>
      <w:tr w:rsidR="000D2256" w:rsidRPr="000D2256" w:rsidTr="000D225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1029648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11:00 МСК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2025 г.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проспект Мира, д. 150, гостиница «Космос», зал «Вечерний Ко</w:t>
            </w: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смос» (проезд до станций метро: «ВДНХ»);</w:t>
            </w:r>
          </w:p>
        </w:tc>
      </w:tr>
      <w:tr w:rsidR="000D2256" w:rsidRPr="000D2256" w:rsidTr="000D225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2256" w:rsidRPr="000D2256" w:rsidTr="000D22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1029648X3714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1-05-00083-A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MGTS/05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RU0009036461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1029648X3715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2-04-00083-A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MGTSP/04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RU0009036479</w:t>
            </w:r>
          </w:p>
        </w:tc>
        <w:tc>
          <w:tcPr>
            <w:tcW w:w="0" w:type="auto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D2256" w:rsidRPr="000D2256" w:rsidTr="000D225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1039873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1039874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2256" w:rsidRPr="000D2256" w:rsidTr="000D225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19:59 МСК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23:59 МСК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Российская Федерация, 129090, г. Москва, Большой Балканский пер., д.</w:t>
            </w: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20, стр. 1, АО «Реестр»; Российская Федерация, 127030, г. Москва, ул.</w:t>
            </w: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Новослободская, д. 29, стр. 2, ПАО МГТС.</w:t>
            </w:r>
          </w:p>
        </w:tc>
      </w:tr>
      <w:tr w:rsidR="000D2256" w:rsidRPr="000D2256" w:rsidTr="000D225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D2256" w:rsidRPr="000D2256" w:rsidRDefault="000D2256" w:rsidP="000D22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2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0D2256" w:rsidRPr="000D2256" w:rsidRDefault="000D2256" w:rsidP="000D22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225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D225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отчёта, годовой бухгалтерской (финансовой) отчетности ПАО МГТС за 2024 год. 2. Распределение прибыли и убытков ПАО МГТС по результатам отчетного 2024 года. 3. Выплата (объявление) дивидендов по размещенным акциям ПАО МГТС по результатам 2024 года. 4. Избрание членов Совета директоров ПАО МГТС. </w:t>
      </w:r>
      <w:r w:rsidRPr="000D225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Ревизионной комиссии ПАО МГТС. 6. Утверждение аудиторской организации ПАО МГТС. </w:t>
      </w:r>
    </w:p>
    <w:p w:rsidR="000D2256" w:rsidRDefault="000D2256" w:rsidP="000D22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22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D225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D2256" w:rsidRPr="000D2256" w:rsidRDefault="000D2256" w:rsidP="00F8061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225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6"/>
          <w:rFonts w:ascii="Times New Roman" w:hAnsi="Times New Roman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D2256" w:rsidRPr="000D2256" w:rsidSect="000D2256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22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2256"/>
    <w:rsid w:val="000E2359"/>
    <w:rsid w:val="000F230A"/>
    <w:rsid w:val="00100971"/>
    <w:rsid w:val="00104E0F"/>
    <w:rsid w:val="0013321F"/>
    <w:rsid w:val="00141FF6"/>
    <w:rsid w:val="00166251"/>
    <w:rsid w:val="00166479"/>
    <w:rsid w:val="0018367A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616"/>
    <w:rsid w:val="00F94C5E"/>
    <w:rsid w:val="00F96D3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2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2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25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D225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D2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22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D2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225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D225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D2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defb23905d24b4ab3dce965fd3f6a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2025-05-30T09:26:00Z</dcterms:created>
  <dcterms:modified xsi:type="dcterms:W3CDTF">2025-05-30T12:25:00Z</dcterms:modified>
</cp:coreProperties>
</file>