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0"/>
        <w:gridCol w:w="5303"/>
        <w:gridCol w:w="36"/>
      </w:tblGrid>
      <w:tr w:rsidR="00AD6E6D" w:rsidRPr="00AD6E6D" w:rsidTr="00AD6E6D">
        <w:trPr>
          <w:tblCellSpacing w:w="7" w:type="dxa"/>
        </w:trPr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D6E6D" w:rsidRPr="009338F2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338F2">
              <w:rPr>
                <w:rFonts w:ascii="Times New Roman" w:hAnsi="Times New Roman"/>
                <w:sz w:val="20"/>
                <w:szCs w:val="20"/>
              </w:rPr>
              <w:t>№ 121446987</w:t>
            </w:r>
            <w:r w:rsidR="009338F2" w:rsidRPr="009338F2">
              <w:rPr>
                <w:rFonts w:ascii="Times New Roman" w:hAnsi="Times New Roman"/>
                <w:sz w:val="20"/>
                <w:szCs w:val="20"/>
              </w:rPr>
              <w:t>, 121469224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№ 121325953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D6E6D" w:rsidRPr="00AD6E6D" w:rsidRDefault="00AD6E6D" w:rsidP="00AD6E6D">
      <w:pPr>
        <w:pStyle w:val="a5"/>
        <w:rPr>
          <w:rFonts w:ascii="Times New Roman" w:hAnsi="Times New Roman"/>
          <w:b/>
          <w:sz w:val="20"/>
          <w:szCs w:val="20"/>
        </w:rPr>
      </w:pPr>
      <w:r w:rsidRPr="00AD6E6D">
        <w:rPr>
          <w:rFonts w:ascii="Times New Roman" w:hAnsi="Times New Roman"/>
          <w:b/>
          <w:sz w:val="20"/>
          <w:szCs w:val="20"/>
        </w:rPr>
        <w:t>(MEET) О корпоративном действии "Годовое заседание общего собрания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8"/>
        <w:gridCol w:w="1383"/>
        <w:gridCol w:w="856"/>
        <w:gridCol w:w="856"/>
        <w:gridCol w:w="603"/>
        <w:gridCol w:w="603"/>
        <w:gridCol w:w="2000"/>
        <w:gridCol w:w="725"/>
        <w:gridCol w:w="725"/>
        <w:gridCol w:w="741"/>
        <w:gridCol w:w="741"/>
        <w:gridCol w:w="28"/>
      </w:tblGrid>
      <w:tr w:rsidR="00AD6E6D" w:rsidRPr="00AD6E6D" w:rsidTr="00AD6E6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1137666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MEET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Годовое заседание общего собрания акционеров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01 апреля 2026 г. 11:00 МСК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09 марта 2026 г.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Заседание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Москва, Ленинский проспект, 90/3, гостиница Radisson Blu Ленинский про</w:t>
            </w:r>
            <w:r w:rsidRPr="00AD6E6D">
              <w:rPr>
                <w:rFonts w:ascii="Times New Roman" w:hAnsi="Times New Roman"/>
                <w:sz w:val="20"/>
                <w:szCs w:val="20"/>
              </w:rPr>
              <w:br/>
              <w:t>спект</w:t>
            </w:r>
          </w:p>
        </w:tc>
      </w:tr>
      <w:tr w:rsidR="00AD6E6D" w:rsidRPr="00AD6E6D" w:rsidTr="00AD6E6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AD6E6D" w:rsidRPr="00AD6E6D" w:rsidTr="00AD6E6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1137666X7442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публичное акционерное общество "НОВАТЭК"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Связанные корпоративные действия</w:t>
            </w:r>
          </w:p>
        </w:tc>
      </w:tr>
      <w:tr w:rsidR="00AD6E6D" w:rsidRPr="00AD6E6D" w:rsidTr="00AD6E6D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1137669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6E6D" w:rsidRPr="00AD6E6D" w:rsidTr="00AD6E6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6E6D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27 марта 2026 г. 20:00 МСК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29 марта 2026 г. 23:59 МСК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CFOR За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CAGS Против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ABST Воздержаться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AD6E6D" w:rsidRPr="00AD6E6D" w:rsidTr="00AD6E6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AD6E6D" w:rsidRPr="00AD6E6D" w:rsidRDefault="00AD6E6D" w:rsidP="00AD6E6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AD6E6D">
              <w:rPr>
                <w:rFonts w:ascii="Times New Roman" w:hAnsi="Times New Roman"/>
                <w:sz w:val="20"/>
                <w:szCs w:val="20"/>
              </w:rPr>
              <w:t>https://lk.rrost.ru/</w:t>
            </w:r>
          </w:p>
        </w:tc>
      </w:tr>
    </w:tbl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</w:p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>Повестка</w:t>
      </w:r>
    </w:p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>1. Об утверждении годового отчета ПАО «НОВАТЭК» за 2025 год, годовой бухгалтерской (финансовой) отчетности ПАО «НОВАТЭК» за 2025 год.</w:t>
      </w:r>
      <w:r w:rsidRPr="00AD6E6D">
        <w:rPr>
          <w:rFonts w:ascii="Times New Roman" w:hAnsi="Times New Roman"/>
          <w:sz w:val="20"/>
          <w:szCs w:val="20"/>
        </w:rPr>
        <w:br/>
        <w:t>2. О распределении прибыли, в том числе выплате (объявлении) дивидендов по результатам 2025 года.</w:t>
      </w:r>
      <w:r w:rsidRPr="00AD6E6D">
        <w:rPr>
          <w:rFonts w:ascii="Times New Roman" w:hAnsi="Times New Roman"/>
          <w:sz w:val="20"/>
          <w:szCs w:val="20"/>
        </w:rPr>
        <w:br/>
        <w:t>3. Об избрании членов Совета директоров ПАО «НОВАТЭК».</w:t>
      </w:r>
      <w:r w:rsidRPr="00AD6E6D">
        <w:rPr>
          <w:rFonts w:ascii="Times New Roman" w:hAnsi="Times New Roman"/>
          <w:sz w:val="20"/>
          <w:szCs w:val="20"/>
        </w:rPr>
        <w:br/>
        <w:t>4. Об избрании членов Ревизионной комиссии ПАО «НОВАТЭК».</w:t>
      </w:r>
      <w:r w:rsidRPr="00AD6E6D">
        <w:rPr>
          <w:rFonts w:ascii="Times New Roman" w:hAnsi="Times New Roman"/>
          <w:sz w:val="20"/>
          <w:szCs w:val="20"/>
        </w:rPr>
        <w:br/>
        <w:t>5. О назначении аудиторской организации ПАО «НОВАТЭК» на 2026 год.</w:t>
      </w:r>
      <w:r w:rsidRPr="00AD6E6D">
        <w:rPr>
          <w:rFonts w:ascii="Times New Roman" w:hAnsi="Times New Roman"/>
          <w:sz w:val="20"/>
          <w:szCs w:val="20"/>
        </w:rPr>
        <w:br/>
        <w:t>6. О вознаграждении членов Совета директоров ПАО «НОВАТЭК».</w:t>
      </w:r>
      <w:r w:rsidRPr="00AD6E6D">
        <w:rPr>
          <w:rFonts w:ascii="Times New Roman" w:hAnsi="Times New Roman"/>
          <w:sz w:val="20"/>
          <w:szCs w:val="20"/>
        </w:rPr>
        <w:br/>
        <w:t xml:space="preserve">7. О вознаграждении членов Ревизионной комиссии ПАО «НОВАТЭК». </w:t>
      </w:r>
    </w:p>
    <w:p w:rsid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</w:p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</w:p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 xml:space="preserve">2.4 Информация о принятии органом управления (уполномоченным лицом) эмитента решения, изменяющего ранее принятое им решение, информация о котором предоставлялась центральному депозитарию </w:t>
      </w:r>
    </w:p>
    <w:p w:rsidR="00AD6E6D" w:rsidRPr="00AD6E6D" w:rsidRDefault="00AD6E6D" w:rsidP="00AD6E6D">
      <w:pPr>
        <w:pStyle w:val="a5"/>
        <w:rPr>
          <w:rFonts w:ascii="Times New Roman" w:hAnsi="Times New Roman"/>
          <w:sz w:val="20"/>
          <w:szCs w:val="20"/>
        </w:rPr>
      </w:pPr>
      <w:r w:rsidRPr="00AD6E6D">
        <w:rPr>
          <w:rFonts w:ascii="Times New Roman" w:hAnsi="Times New Roman"/>
          <w:sz w:val="20"/>
          <w:szCs w:val="20"/>
        </w:rPr>
        <w:t xml:space="preserve">Приложение 1: </w:t>
      </w:r>
      <w:hyperlink r:id="rId4" w:tgtFrame="_blank" w:history="1">
        <w:r w:rsidRPr="00AD6E6D">
          <w:rPr>
            <w:rStyle w:val="a4"/>
            <w:rFonts w:ascii="Times New Roman" w:hAnsi="Times New Roman"/>
            <w:sz w:val="20"/>
            <w:szCs w:val="20"/>
          </w:rPr>
          <w:t>Адрес в сети Интернет, по которому можно ознакомиться с дополнительной документацией</w:t>
        </w:r>
      </w:hyperlink>
    </w:p>
    <w:p w:rsidR="00D03BCB" w:rsidRDefault="00D03BCB" w:rsidP="00AD6E6D">
      <w:pPr>
        <w:pStyle w:val="a5"/>
        <w:rPr>
          <w:rFonts w:ascii="Times New Roman" w:hAnsi="Times New Roman"/>
          <w:sz w:val="20"/>
          <w:szCs w:val="20"/>
        </w:rPr>
      </w:pPr>
    </w:p>
    <w:p w:rsidR="00AD6E6D" w:rsidRPr="00AD6E6D" w:rsidRDefault="00AD6E6D" w:rsidP="00AD6E6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AD6E6D" w:rsidRPr="00AD6E6D" w:rsidSect="00AD6E6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2C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0D8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597C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338F2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2637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2C79"/>
    <w:rsid w:val="00AA5C84"/>
    <w:rsid w:val="00AA7151"/>
    <w:rsid w:val="00AB7F15"/>
    <w:rsid w:val="00AD6E6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E6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A2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2C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A2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A2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A2C79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AD6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4">
    <w:name w:val="Hyperlink"/>
    <w:basedOn w:val="a0"/>
    <w:uiPriority w:val="99"/>
    <w:semiHidden/>
    <w:unhideWhenUsed/>
    <w:rsid w:val="00AD6E6D"/>
    <w:rPr>
      <w:color w:val="0000FF"/>
      <w:u w:val="single"/>
    </w:rPr>
  </w:style>
  <w:style w:type="paragraph" w:styleId="a5">
    <w:name w:val="No Spacing"/>
    <w:uiPriority w:val="1"/>
    <w:qFormat/>
    <w:rsid w:val="00AD6E6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575c6e1137746c5ad9d3f2dc3a416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2026-03-10T12:12:00Z</dcterms:created>
  <dcterms:modified xsi:type="dcterms:W3CDTF">2026-03-10T14:00:00Z</dcterms:modified>
</cp:coreProperties>
</file>