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AB0" w:rsidRPr="000F5AB0" w:rsidRDefault="000F5AB0" w:rsidP="000F5AB0">
      <w:pPr>
        <w:pStyle w:val="a5"/>
        <w:rPr>
          <w:rFonts w:ascii="Times New Roman" w:hAnsi="Times New Roman"/>
          <w:sz w:val="20"/>
          <w:szCs w:val="20"/>
        </w:rPr>
      </w:pPr>
      <w:r w:rsidRPr="000F5AB0">
        <w:rPr>
          <w:rFonts w:ascii="Times New Roman" w:hAnsi="Times New Roman"/>
          <w:sz w:val="20"/>
          <w:szCs w:val="20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0F5AB0" w:rsidRPr="000F5AB0" w:rsidTr="000F5AB0">
        <w:trPr>
          <w:tblCellSpacing w:w="7" w:type="dxa"/>
        </w:trPr>
        <w:tc>
          <w:tcPr>
            <w:tcW w:w="0" w:type="auto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F5AB0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F5AB0">
              <w:rPr>
                <w:rFonts w:ascii="Times New Roman" w:hAnsi="Times New Roman"/>
                <w:sz w:val="20"/>
                <w:szCs w:val="20"/>
              </w:rPr>
              <w:t>№ 120934381</w:t>
            </w:r>
          </w:p>
        </w:tc>
        <w:tc>
          <w:tcPr>
            <w:tcW w:w="0" w:type="auto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5AB0" w:rsidRPr="000F5AB0" w:rsidTr="000F5AB0">
        <w:trPr>
          <w:tblCellSpacing w:w="7" w:type="dxa"/>
        </w:trPr>
        <w:tc>
          <w:tcPr>
            <w:tcW w:w="0" w:type="auto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F5AB0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F5AB0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5AB0" w:rsidRPr="000F5AB0" w:rsidTr="000F5AB0">
        <w:trPr>
          <w:tblCellSpacing w:w="7" w:type="dxa"/>
        </w:trPr>
        <w:tc>
          <w:tcPr>
            <w:tcW w:w="0" w:type="auto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5AB0" w:rsidRPr="000F5AB0" w:rsidTr="000F5AB0">
        <w:trPr>
          <w:tblCellSpacing w:w="7" w:type="dxa"/>
        </w:trPr>
        <w:tc>
          <w:tcPr>
            <w:tcW w:w="0" w:type="auto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F5AB0" w:rsidRPr="000F5AB0" w:rsidRDefault="000F5AB0" w:rsidP="000F5AB0">
      <w:pPr>
        <w:pStyle w:val="a5"/>
        <w:rPr>
          <w:rFonts w:ascii="Times New Roman" w:hAnsi="Times New Roman"/>
          <w:b/>
          <w:sz w:val="20"/>
          <w:szCs w:val="20"/>
        </w:rPr>
      </w:pPr>
      <w:r w:rsidRPr="000F5AB0">
        <w:rPr>
          <w:rFonts w:ascii="Times New Roman" w:hAnsi="Times New Roman"/>
          <w:b/>
          <w:sz w:val="20"/>
          <w:szCs w:val="20"/>
        </w:rPr>
        <w:t>(OTHR) О корпоративном действии "Иное событие" с ценными бумагами эмитента ПАО Группа Астра ИНН 7726476459 (акция 1-01-01286-G / ISIN RU000A106T36)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98"/>
        <w:gridCol w:w="1600"/>
        <w:gridCol w:w="1758"/>
        <w:gridCol w:w="1242"/>
        <w:gridCol w:w="834"/>
        <w:gridCol w:w="834"/>
        <w:gridCol w:w="1549"/>
        <w:gridCol w:w="1359"/>
        <w:gridCol w:w="27"/>
      </w:tblGrid>
      <w:tr w:rsidR="000F5AB0" w:rsidRPr="000F5AB0" w:rsidTr="000F5AB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5AB0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0F5AB0" w:rsidRPr="000F5AB0" w:rsidTr="000F5AB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F5AB0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F5AB0">
              <w:rPr>
                <w:rFonts w:ascii="Times New Roman" w:hAnsi="Times New Roman"/>
                <w:sz w:val="20"/>
                <w:szCs w:val="20"/>
              </w:rPr>
              <w:t>1136717</w:t>
            </w:r>
          </w:p>
        </w:tc>
      </w:tr>
      <w:tr w:rsidR="000F5AB0" w:rsidRPr="000F5AB0" w:rsidTr="000F5AB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F5AB0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F5AB0">
              <w:rPr>
                <w:rFonts w:ascii="Times New Roman" w:hAnsi="Times New Roman"/>
                <w:sz w:val="20"/>
                <w:szCs w:val="20"/>
              </w:rPr>
              <w:t>OTHR</w:t>
            </w:r>
          </w:p>
        </w:tc>
      </w:tr>
      <w:tr w:rsidR="000F5AB0" w:rsidRPr="000F5AB0" w:rsidTr="000F5AB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F5AB0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F5AB0">
              <w:rPr>
                <w:rFonts w:ascii="Times New Roman" w:hAnsi="Times New Roman"/>
                <w:sz w:val="20"/>
                <w:szCs w:val="20"/>
              </w:rPr>
              <w:t>Иное событие</w:t>
            </w:r>
          </w:p>
        </w:tc>
      </w:tr>
      <w:tr w:rsidR="000F5AB0" w:rsidRPr="000F5AB0" w:rsidTr="000F5AB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F5AB0">
              <w:rPr>
                <w:rFonts w:ascii="Times New Roman" w:hAnsi="Times New Roman"/>
                <w:sz w:val="20"/>
                <w:szCs w:val="20"/>
              </w:rPr>
              <w:t>Статус обработки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F5AB0">
              <w:rPr>
                <w:rFonts w:ascii="Times New Roman" w:hAnsi="Times New Roman"/>
                <w:sz w:val="20"/>
                <w:szCs w:val="20"/>
              </w:rPr>
              <w:t>Полная информация</w:t>
            </w:r>
          </w:p>
        </w:tc>
      </w:tr>
      <w:tr w:rsidR="000F5AB0" w:rsidRPr="000F5AB0" w:rsidTr="000F5AB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5AB0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F5AB0" w:rsidRPr="000F5AB0" w:rsidTr="000F5AB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5AB0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5AB0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5AB0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5AB0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5AB0">
              <w:rPr>
                <w:rFonts w:ascii="Times New Roman" w:hAnsi="Times New Roman"/>
                <w:b/>
                <w:bCs/>
                <w:sz w:val="20"/>
                <w:szCs w:val="20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5AB0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5AB0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5AB0" w:rsidRPr="000F5AB0" w:rsidTr="000F5A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F5AB0">
              <w:rPr>
                <w:rFonts w:ascii="Times New Roman" w:hAnsi="Times New Roman"/>
                <w:sz w:val="20"/>
                <w:szCs w:val="20"/>
              </w:rPr>
              <w:t>1136717X78562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F5AB0">
              <w:rPr>
                <w:rFonts w:ascii="Times New Roman" w:hAnsi="Times New Roman"/>
                <w:sz w:val="20"/>
                <w:szCs w:val="20"/>
              </w:rPr>
              <w:t>Публичное акционерное общество Группа Астра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F5AB0">
              <w:rPr>
                <w:rFonts w:ascii="Times New Roman" w:hAnsi="Times New Roman"/>
                <w:sz w:val="20"/>
                <w:szCs w:val="20"/>
              </w:rPr>
              <w:t>1-01-01286-G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F5AB0">
              <w:rPr>
                <w:rFonts w:ascii="Times New Roman" w:hAnsi="Times New Roman"/>
                <w:sz w:val="20"/>
                <w:szCs w:val="20"/>
              </w:rPr>
              <w:t>16 апреля 2021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F5AB0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F5AB0">
              <w:rPr>
                <w:rFonts w:ascii="Times New Roman" w:hAnsi="Times New Roman"/>
                <w:sz w:val="20"/>
                <w:szCs w:val="20"/>
              </w:rPr>
              <w:t>RU000A106T36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F5AB0">
              <w:rPr>
                <w:rFonts w:ascii="Times New Roman" w:hAnsi="Times New Roman"/>
                <w:sz w:val="20"/>
                <w:szCs w:val="20"/>
              </w:rPr>
              <w:t>RU000A106T36</w:t>
            </w:r>
          </w:p>
        </w:tc>
        <w:tc>
          <w:tcPr>
            <w:tcW w:w="0" w:type="auto"/>
            <w:vAlign w:val="center"/>
            <w:hideMark/>
          </w:tcPr>
          <w:p w:rsidR="000F5AB0" w:rsidRPr="000F5AB0" w:rsidRDefault="000F5AB0" w:rsidP="000F5AB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F5AB0" w:rsidRPr="000F5AB0" w:rsidRDefault="000F5AB0" w:rsidP="000F5AB0">
      <w:pPr>
        <w:pStyle w:val="a5"/>
        <w:rPr>
          <w:rFonts w:ascii="Times New Roman" w:hAnsi="Times New Roman"/>
          <w:sz w:val="20"/>
          <w:szCs w:val="20"/>
        </w:rPr>
      </w:pPr>
    </w:p>
    <w:p w:rsidR="000F5AB0" w:rsidRDefault="000F5AB0" w:rsidP="000F5AB0">
      <w:pPr>
        <w:pStyle w:val="a5"/>
        <w:rPr>
          <w:rFonts w:ascii="Times New Roman" w:hAnsi="Times New Roman"/>
          <w:sz w:val="20"/>
          <w:szCs w:val="20"/>
        </w:rPr>
      </w:pPr>
      <w:r w:rsidRPr="000F5AB0">
        <w:rPr>
          <w:rFonts w:ascii="Times New Roman" w:hAnsi="Times New Roman"/>
          <w:sz w:val="20"/>
          <w:szCs w:val="20"/>
        </w:rPr>
        <w:t>Направляем, полученное от регистратора Общества, извещение о планируемой к заключению обществом сделке, в совершении которой имеется заинтересованность.</w:t>
      </w:r>
    </w:p>
    <w:p w:rsidR="000F5AB0" w:rsidRPr="000F5AB0" w:rsidRDefault="000F5AB0" w:rsidP="000F5AB0">
      <w:pPr>
        <w:pStyle w:val="a5"/>
        <w:rPr>
          <w:rFonts w:ascii="Times New Roman" w:hAnsi="Times New Roman"/>
          <w:sz w:val="20"/>
          <w:szCs w:val="20"/>
        </w:rPr>
      </w:pPr>
    </w:p>
    <w:p w:rsidR="000F5AB0" w:rsidRDefault="000F5AB0" w:rsidP="000F5AB0">
      <w:pPr>
        <w:pStyle w:val="a5"/>
        <w:rPr>
          <w:rFonts w:ascii="Times New Roman" w:hAnsi="Times New Roman"/>
          <w:sz w:val="20"/>
          <w:szCs w:val="20"/>
        </w:rPr>
      </w:pPr>
      <w:r w:rsidRPr="000F5AB0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0F5AB0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0F5AB0" w:rsidRDefault="000F5AB0" w:rsidP="000F5AB0">
      <w:pPr>
        <w:pStyle w:val="a5"/>
        <w:rPr>
          <w:rFonts w:ascii="Times New Roman" w:hAnsi="Times New Roman"/>
          <w:sz w:val="20"/>
          <w:szCs w:val="20"/>
        </w:rPr>
      </w:pPr>
    </w:p>
    <w:p w:rsidR="000F5AB0" w:rsidRPr="000C4DFF" w:rsidRDefault="000F5AB0" w:rsidP="000F5AB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5AB0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6"/>
          <w:rFonts w:ascii="Times New Roman" w:hAnsi="Times New Roman"/>
          <w:sz w:val="20"/>
          <w:szCs w:val="20"/>
        </w:rPr>
        <w:t>.</w:t>
      </w:r>
      <w:r w:rsidRPr="00AB7DF9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F5AB0" w:rsidRPr="00673E74" w:rsidRDefault="000F5AB0" w:rsidP="000F5A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F5AB0" w:rsidRPr="000F5AB0" w:rsidRDefault="000F5AB0" w:rsidP="000F5AB0">
      <w:pPr>
        <w:pStyle w:val="a5"/>
        <w:rPr>
          <w:rFonts w:ascii="Times New Roman" w:hAnsi="Times New Roman"/>
          <w:sz w:val="20"/>
          <w:szCs w:val="20"/>
        </w:rPr>
      </w:pPr>
    </w:p>
    <w:sectPr w:rsidR="000F5AB0" w:rsidRPr="000F5AB0" w:rsidSect="000F5AB0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390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37BB2"/>
    <w:rsid w:val="000524F0"/>
    <w:rsid w:val="0005369D"/>
    <w:rsid w:val="000544B1"/>
    <w:rsid w:val="00060EF6"/>
    <w:rsid w:val="00063903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0F5AB0"/>
    <w:rsid w:val="00100971"/>
    <w:rsid w:val="00104E0F"/>
    <w:rsid w:val="0013321F"/>
    <w:rsid w:val="00141FF6"/>
    <w:rsid w:val="00166251"/>
    <w:rsid w:val="00166479"/>
    <w:rsid w:val="00174580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639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90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639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390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63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3903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0F5AB0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0F5A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be3010172c34e8fa4b37c01280101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2026-02-26T08:43:00Z</dcterms:created>
  <dcterms:modified xsi:type="dcterms:W3CDTF">2026-02-26T09:06:00Z</dcterms:modified>
</cp:coreProperties>
</file>