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6C00" w:rsidRPr="00A76C00" w:rsidRDefault="00A76C00" w:rsidP="00A76C00">
      <w:pPr>
        <w:pStyle w:val="a5"/>
        <w:rPr>
          <w:rFonts w:ascii="Times New Roman" w:hAnsi="Times New Roman"/>
          <w:sz w:val="20"/>
          <w:szCs w:val="20"/>
          <w:lang w:eastAsia="ru-RU"/>
        </w:rPr>
      </w:pPr>
      <w:r w:rsidRPr="00A76C00">
        <w:rPr>
          <w:rFonts w:ascii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848"/>
        <w:gridCol w:w="5199"/>
        <w:gridCol w:w="37"/>
      </w:tblGrid>
      <w:tr w:rsidR="00A76C00" w:rsidRPr="00A76C00" w:rsidTr="00A76C00">
        <w:trPr>
          <w:tblCellSpacing w:w="7" w:type="dxa"/>
        </w:trPr>
        <w:tc>
          <w:tcPr>
            <w:tcW w:w="0" w:type="auto"/>
            <w:vAlign w:val="center"/>
            <w:hideMark/>
          </w:tcPr>
          <w:p w:rsidR="00A76C00" w:rsidRPr="00A76C00" w:rsidRDefault="00A76C00" w:rsidP="00A76C00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76C00">
              <w:rPr>
                <w:rFonts w:ascii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A76C00" w:rsidRPr="00A76C00" w:rsidRDefault="00A76C00" w:rsidP="00A76C00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76C00">
              <w:rPr>
                <w:rFonts w:ascii="Times New Roman" w:hAnsi="Times New Roman"/>
                <w:sz w:val="20"/>
                <w:szCs w:val="20"/>
                <w:lang w:eastAsia="ru-RU"/>
              </w:rPr>
              <w:t>№ 110782898</w:t>
            </w:r>
          </w:p>
        </w:tc>
        <w:tc>
          <w:tcPr>
            <w:tcW w:w="0" w:type="auto"/>
            <w:vAlign w:val="center"/>
            <w:hideMark/>
          </w:tcPr>
          <w:p w:rsidR="00A76C00" w:rsidRPr="00A76C00" w:rsidRDefault="00A76C00" w:rsidP="00A76C00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76C00" w:rsidRPr="00A76C00" w:rsidTr="00A76C00">
        <w:trPr>
          <w:tblCellSpacing w:w="7" w:type="dxa"/>
        </w:trPr>
        <w:tc>
          <w:tcPr>
            <w:tcW w:w="0" w:type="auto"/>
            <w:vAlign w:val="center"/>
            <w:hideMark/>
          </w:tcPr>
          <w:p w:rsidR="00A76C00" w:rsidRPr="00A76C00" w:rsidRDefault="00A76C00" w:rsidP="00A76C00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76C00">
              <w:rPr>
                <w:rFonts w:ascii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A76C00" w:rsidRPr="00A76C00" w:rsidRDefault="00A76C00" w:rsidP="00A76C00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76C00">
              <w:rPr>
                <w:rFonts w:ascii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A76C00" w:rsidRPr="00A76C00" w:rsidRDefault="00A76C00" w:rsidP="00A76C00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76C00" w:rsidRPr="00A76C00" w:rsidTr="00A76C00">
        <w:trPr>
          <w:tblCellSpacing w:w="7" w:type="dxa"/>
        </w:trPr>
        <w:tc>
          <w:tcPr>
            <w:tcW w:w="0" w:type="auto"/>
            <w:vAlign w:val="center"/>
            <w:hideMark/>
          </w:tcPr>
          <w:p w:rsidR="00A76C00" w:rsidRPr="00A76C00" w:rsidRDefault="00A76C00" w:rsidP="00A76C00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76C00">
              <w:rPr>
                <w:rFonts w:ascii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A76C00" w:rsidRPr="00A76C00" w:rsidRDefault="00A76C00" w:rsidP="00A76C00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76C00">
              <w:rPr>
                <w:rFonts w:ascii="Times New Roman" w:hAnsi="Times New Roman"/>
                <w:sz w:val="20"/>
                <w:szCs w:val="20"/>
                <w:lang w:eastAsia="ru-RU"/>
              </w:rPr>
              <w:t>№ 110397513</w:t>
            </w:r>
          </w:p>
        </w:tc>
        <w:tc>
          <w:tcPr>
            <w:tcW w:w="0" w:type="auto"/>
            <w:vAlign w:val="center"/>
            <w:hideMark/>
          </w:tcPr>
          <w:p w:rsidR="00A76C00" w:rsidRPr="00A76C00" w:rsidRDefault="00A76C00" w:rsidP="00A76C00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76C00" w:rsidRPr="00A76C00" w:rsidTr="00A76C00">
        <w:trPr>
          <w:tblCellSpacing w:w="7" w:type="dxa"/>
        </w:trPr>
        <w:tc>
          <w:tcPr>
            <w:tcW w:w="0" w:type="auto"/>
            <w:vAlign w:val="center"/>
            <w:hideMark/>
          </w:tcPr>
          <w:p w:rsidR="00A76C00" w:rsidRPr="00A76C00" w:rsidRDefault="00A76C00" w:rsidP="00A76C00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76C00" w:rsidRPr="00A76C00" w:rsidRDefault="00A76C00" w:rsidP="00A76C00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76C00" w:rsidRPr="00A76C00" w:rsidRDefault="00A76C00" w:rsidP="00A76C00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76C00" w:rsidRPr="00A76C00" w:rsidTr="00A76C00">
        <w:trPr>
          <w:tblCellSpacing w:w="7" w:type="dxa"/>
        </w:trPr>
        <w:tc>
          <w:tcPr>
            <w:tcW w:w="0" w:type="auto"/>
            <w:vAlign w:val="center"/>
            <w:hideMark/>
          </w:tcPr>
          <w:p w:rsidR="00A76C00" w:rsidRPr="00A76C00" w:rsidRDefault="00A76C00" w:rsidP="00A76C00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76C00" w:rsidRPr="00A76C00" w:rsidRDefault="00A76C00" w:rsidP="00A76C00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76C00" w:rsidRPr="00A76C00" w:rsidRDefault="00A76C00" w:rsidP="00A76C00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A76C00" w:rsidRPr="00A76C00" w:rsidRDefault="00A76C00" w:rsidP="00A76C00">
      <w:pPr>
        <w:pStyle w:val="a5"/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</w:pPr>
      <w:r w:rsidRPr="00A76C00"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  <w:t>(DVCA) О корпоративном действии "Выплата дивидендов в виде денежных средств" с ценными бумагами эмитента ПАО "Ростелеком" ИНН 7707049388 (акции 1-01-00124-A / ISIN RU0008943394, 2-01-00124-A / ISIN RU0009046700)</w:t>
      </w:r>
    </w:p>
    <w:tbl>
      <w:tblPr>
        <w:tblW w:w="5061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266"/>
        <w:gridCol w:w="2698"/>
        <w:gridCol w:w="1662"/>
        <w:gridCol w:w="582"/>
        <w:gridCol w:w="582"/>
        <w:gridCol w:w="14"/>
        <w:gridCol w:w="1714"/>
        <w:gridCol w:w="450"/>
        <w:gridCol w:w="449"/>
        <w:gridCol w:w="449"/>
        <w:gridCol w:w="1292"/>
        <w:gridCol w:w="20"/>
        <w:gridCol w:w="14"/>
        <w:gridCol w:w="27"/>
      </w:tblGrid>
      <w:tr w:rsidR="00A76C00" w:rsidRPr="00A76C00" w:rsidTr="00A76C00">
        <w:trPr>
          <w:gridAfter w:val="3"/>
          <w:wAfter w:w="57" w:type="pct"/>
          <w:tblHeader/>
          <w:tblCellSpacing w:w="7" w:type="dxa"/>
        </w:trPr>
        <w:tc>
          <w:tcPr>
            <w:tcW w:w="4925" w:type="pct"/>
            <w:gridSpan w:val="11"/>
            <w:shd w:val="clear" w:color="auto" w:fill="BBBBBB"/>
            <w:vAlign w:val="center"/>
            <w:hideMark/>
          </w:tcPr>
          <w:p w:rsidR="00A76C00" w:rsidRPr="00A76C00" w:rsidRDefault="00A76C00" w:rsidP="00A76C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76C0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A76C00" w:rsidRPr="00A76C00" w:rsidTr="00A76C00">
        <w:trPr>
          <w:gridAfter w:val="3"/>
          <w:wAfter w:w="57" w:type="pct"/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A76C00" w:rsidRPr="00A76C00" w:rsidRDefault="00A76C00" w:rsidP="00A76C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6C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1394" w:type="pct"/>
            <w:gridSpan w:val="5"/>
            <w:shd w:val="clear" w:color="auto" w:fill="EEEEEE"/>
            <w:vAlign w:val="center"/>
            <w:hideMark/>
          </w:tcPr>
          <w:p w:rsidR="00A76C00" w:rsidRPr="00A76C00" w:rsidRDefault="00A76C00" w:rsidP="00A76C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6C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1053753</w:t>
            </w:r>
          </w:p>
        </w:tc>
      </w:tr>
      <w:tr w:rsidR="00A76C00" w:rsidRPr="00A76C00" w:rsidTr="00A76C00">
        <w:trPr>
          <w:gridAfter w:val="3"/>
          <w:wAfter w:w="57" w:type="pct"/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A76C00" w:rsidRPr="00A76C00" w:rsidRDefault="00A76C00" w:rsidP="00A76C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6C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1394" w:type="pct"/>
            <w:gridSpan w:val="5"/>
            <w:shd w:val="clear" w:color="auto" w:fill="EEEEEE"/>
            <w:vAlign w:val="center"/>
            <w:hideMark/>
          </w:tcPr>
          <w:p w:rsidR="00A76C00" w:rsidRPr="00A76C00" w:rsidRDefault="00A76C00" w:rsidP="00A76C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6C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DVCA</w:t>
            </w:r>
          </w:p>
        </w:tc>
      </w:tr>
      <w:tr w:rsidR="00A76C00" w:rsidRPr="00A76C00" w:rsidTr="00A76C00">
        <w:trPr>
          <w:gridAfter w:val="3"/>
          <w:wAfter w:w="57" w:type="pct"/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A76C00" w:rsidRPr="00A76C00" w:rsidRDefault="00A76C00" w:rsidP="00A76C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6C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1394" w:type="pct"/>
            <w:gridSpan w:val="5"/>
            <w:shd w:val="clear" w:color="auto" w:fill="EEEEEE"/>
            <w:vAlign w:val="center"/>
            <w:hideMark/>
          </w:tcPr>
          <w:p w:rsidR="00A76C00" w:rsidRPr="00A76C00" w:rsidRDefault="00A76C00" w:rsidP="00A76C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6C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дивидендов в виде денежных средств</w:t>
            </w:r>
          </w:p>
        </w:tc>
      </w:tr>
      <w:tr w:rsidR="00A76C00" w:rsidRPr="00A76C00" w:rsidTr="00A76C00">
        <w:trPr>
          <w:gridAfter w:val="3"/>
          <w:wAfter w:w="57" w:type="pct"/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A76C00" w:rsidRPr="00A76C00" w:rsidRDefault="00A76C00" w:rsidP="00A76C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6C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платежа НД и ДУ (проф. уч.), зарегистрированным в реестре акционеров</w:t>
            </w:r>
          </w:p>
        </w:tc>
        <w:tc>
          <w:tcPr>
            <w:tcW w:w="1394" w:type="pct"/>
            <w:gridSpan w:val="5"/>
            <w:shd w:val="clear" w:color="auto" w:fill="EEEEEE"/>
            <w:vAlign w:val="center"/>
            <w:hideMark/>
          </w:tcPr>
          <w:p w:rsidR="00A76C00" w:rsidRPr="00A76C00" w:rsidRDefault="00A76C00" w:rsidP="00A76C0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6C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 августа 2025 г.</w:t>
            </w:r>
          </w:p>
        </w:tc>
      </w:tr>
      <w:tr w:rsidR="00A76C00" w:rsidRPr="00A76C00" w:rsidTr="00A76C00">
        <w:trPr>
          <w:gridAfter w:val="3"/>
          <w:wAfter w:w="57" w:type="pct"/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A76C00" w:rsidRPr="00A76C00" w:rsidRDefault="00A76C00" w:rsidP="00A76C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6C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платежа другим зарегистрированным в реестре акционеров лицам</w:t>
            </w:r>
          </w:p>
        </w:tc>
        <w:tc>
          <w:tcPr>
            <w:tcW w:w="1394" w:type="pct"/>
            <w:gridSpan w:val="5"/>
            <w:shd w:val="clear" w:color="auto" w:fill="EEEEEE"/>
            <w:vAlign w:val="center"/>
            <w:hideMark/>
          </w:tcPr>
          <w:p w:rsidR="00A76C00" w:rsidRPr="00A76C00" w:rsidRDefault="00A76C00" w:rsidP="00A76C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6C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сентября 2025 г.</w:t>
            </w:r>
          </w:p>
        </w:tc>
      </w:tr>
      <w:tr w:rsidR="00A76C00" w:rsidRPr="00A76C00" w:rsidTr="00A76C00">
        <w:trPr>
          <w:gridAfter w:val="3"/>
          <w:wAfter w:w="57" w:type="pct"/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A76C00" w:rsidRPr="00A76C00" w:rsidRDefault="00A76C00" w:rsidP="00A76C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6C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1394" w:type="pct"/>
            <w:gridSpan w:val="5"/>
            <w:shd w:val="clear" w:color="auto" w:fill="EEEEEE"/>
            <w:vAlign w:val="center"/>
            <w:hideMark/>
          </w:tcPr>
          <w:p w:rsidR="00A76C00" w:rsidRPr="00A76C00" w:rsidRDefault="00A76C00" w:rsidP="00A76C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6C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августа 2025 г.</w:t>
            </w:r>
          </w:p>
        </w:tc>
      </w:tr>
      <w:tr w:rsidR="00A76C00" w:rsidRPr="00A76C00" w:rsidTr="00A76C00">
        <w:trPr>
          <w:gridAfter w:val="3"/>
          <w:wAfter w:w="57" w:type="pct"/>
          <w:tblHeader/>
          <w:tblCellSpacing w:w="7" w:type="dxa"/>
        </w:trPr>
        <w:tc>
          <w:tcPr>
            <w:tcW w:w="4925" w:type="pct"/>
            <w:gridSpan w:val="11"/>
            <w:shd w:val="clear" w:color="auto" w:fill="BBBBBB"/>
            <w:vAlign w:val="center"/>
            <w:hideMark/>
          </w:tcPr>
          <w:p w:rsidR="00A76C00" w:rsidRPr="00A76C00" w:rsidRDefault="00A76C00" w:rsidP="00A76C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76C0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A76C00" w:rsidRPr="00A76C00" w:rsidTr="00A76C00">
        <w:trPr>
          <w:gridAfter w:val="2"/>
          <w:wAfter w:w="45" w:type="pct"/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A76C00" w:rsidRPr="00A76C00" w:rsidRDefault="00A76C00" w:rsidP="00A76C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76C0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76C00" w:rsidRPr="00A76C00" w:rsidRDefault="00A76C00" w:rsidP="00A76C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76C0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76C00" w:rsidRPr="00A76C00" w:rsidRDefault="00A76C00" w:rsidP="00A76C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76C0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A76C00" w:rsidRPr="00A76C00" w:rsidRDefault="00A76C00" w:rsidP="00A76C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76C0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A76C00" w:rsidRPr="00A76C00" w:rsidRDefault="00A76C00" w:rsidP="00A76C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76C0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gridSpan w:val="3"/>
            <w:shd w:val="clear" w:color="auto" w:fill="BBBBBB"/>
            <w:vAlign w:val="center"/>
            <w:hideMark/>
          </w:tcPr>
          <w:p w:rsidR="00A76C00" w:rsidRPr="00A76C00" w:rsidRDefault="00A76C00" w:rsidP="00A76C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76C0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29" w:type="pct"/>
            <w:shd w:val="clear" w:color="auto" w:fill="BBBBBB"/>
            <w:vAlign w:val="center"/>
            <w:hideMark/>
          </w:tcPr>
          <w:p w:rsidR="00A76C00" w:rsidRPr="00A76C00" w:rsidRDefault="00A76C00" w:rsidP="00A76C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76C0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6" w:type="pct"/>
            <w:vAlign w:val="center"/>
            <w:hideMark/>
          </w:tcPr>
          <w:p w:rsidR="00A76C00" w:rsidRPr="00A76C00" w:rsidRDefault="00A76C00" w:rsidP="00A76C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76C00" w:rsidRPr="00A76C00" w:rsidTr="00A76C00">
        <w:trPr>
          <w:gridAfter w:val="2"/>
          <w:wAfter w:w="45" w:type="pct"/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76C00" w:rsidRPr="00A76C00" w:rsidRDefault="00A76C00" w:rsidP="00A76C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6C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1053753X4656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76C00" w:rsidRPr="00A76C00" w:rsidRDefault="00A76C00" w:rsidP="00A76C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6C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"Ростелеком"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76C00" w:rsidRPr="00A76C00" w:rsidRDefault="00A76C00" w:rsidP="00A76C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6C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1-01-00124-A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A76C00" w:rsidRPr="00A76C00" w:rsidRDefault="00A76C00" w:rsidP="00A76C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6C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 сентября 2003 г.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A76C00" w:rsidRPr="00A76C00" w:rsidRDefault="00A76C00" w:rsidP="00A76C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6C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A76C00" w:rsidRPr="00A76C00" w:rsidRDefault="00A76C00" w:rsidP="00A76C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6C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RU0008943394</w:t>
            </w:r>
          </w:p>
        </w:tc>
        <w:tc>
          <w:tcPr>
            <w:tcW w:w="29" w:type="pct"/>
            <w:shd w:val="clear" w:color="auto" w:fill="EEEEEE"/>
            <w:vAlign w:val="center"/>
            <w:hideMark/>
          </w:tcPr>
          <w:p w:rsidR="00A76C00" w:rsidRPr="00A76C00" w:rsidRDefault="00A76C00" w:rsidP="00A76C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6C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RU0008943394</w:t>
            </w:r>
          </w:p>
        </w:tc>
        <w:tc>
          <w:tcPr>
            <w:tcW w:w="6" w:type="pct"/>
            <w:vAlign w:val="center"/>
            <w:hideMark/>
          </w:tcPr>
          <w:p w:rsidR="00A76C00" w:rsidRPr="00A76C00" w:rsidRDefault="00A76C00" w:rsidP="00A76C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76C00" w:rsidRPr="00A76C00" w:rsidTr="00A76C00">
        <w:trPr>
          <w:gridAfter w:val="2"/>
          <w:wAfter w:w="45" w:type="pct"/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76C00" w:rsidRPr="00A76C00" w:rsidRDefault="00A76C00" w:rsidP="00A76C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6C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1053753X4657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76C00" w:rsidRPr="00A76C00" w:rsidRDefault="00A76C00" w:rsidP="00A76C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6C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"Ростелеком"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76C00" w:rsidRPr="00A76C00" w:rsidRDefault="00A76C00" w:rsidP="00A76C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6C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2-01-00124-A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A76C00" w:rsidRPr="00A76C00" w:rsidRDefault="00A76C00" w:rsidP="00A76C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6C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 сентября 2003 г.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A76C00" w:rsidRPr="00A76C00" w:rsidRDefault="00A76C00" w:rsidP="00A76C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6C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привилегированные 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A76C00" w:rsidRPr="00A76C00" w:rsidRDefault="00A76C00" w:rsidP="00A76C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6C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RU0009046700</w:t>
            </w:r>
          </w:p>
        </w:tc>
        <w:tc>
          <w:tcPr>
            <w:tcW w:w="29" w:type="pct"/>
            <w:shd w:val="clear" w:color="auto" w:fill="EEEEEE"/>
            <w:vAlign w:val="center"/>
            <w:hideMark/>
          </w:tcPr>
          <w:p w:rsidR="00A76C00" w:rsidRPr="00A76C00" w:rsidRDefault="00A76C00" w:rsidP="00A76C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6C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RU0009046700</w:t>
            </w:r>
          </w:p>
        </w:tc>
        <w:tc>
          <w:tcPr>
            <w:tcW w:w="6" w:type="pct"/>
            <w:vAlign w:val="center"/>
            <w:hideMark/>
          </w:tcPr>
          <w:p w:rsidR="00A76C00" w:rsidRPr="00A76C00" w:rsidRDefault="00A76C00" w:rsidP="00A76C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76C00" w:rsidRPr="00A76C00" w:rsidTr="00A76C00">
        <w:trPr>
          <w:gridAfter w:val="3"/>
          <w:wAfter w:w="57" w:type="pct"/>
          <w:tblHeader/>
          <w:tblCellSpacing w:w="7" w:type="dxa"/>
        </w:trPr>
        <w:tc>
          <w:tcPr>
            <w:tcW w:w="4925" w:type="pct"/>
            <w:gridSpan w:val="11"/>
            <w:shd w:val="clear" w:color="auto" w:fill="BBBBBB"/>
            <w:vAlign w:val="center"/>
            <w:hideMark/>
          </w:tcPr>
          <w:p w:rsidR="00A76C00" w:rsidRPr="00A76C00" w:rsidRDefault="00A76C00" w:rsidP="00A76C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76C0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дивидендов</w:t>
            </w:r>
          </w:p>
        </w:tc>
      </w:tr>
      <w:tr w:rsidR="00A76C00" w:rsidRPr="00A76C00" w:rsidTr="00A76C00">
        <w:trPr>
          <w:gridAfter w:val="3"/>
          <w:wAfter w:w="57" w:type="pct"/>
          <w:tblCellSpacing w:w="7" w:type="dxa"/>
        </w:trPr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A76C00" w:rsidRPr="00A76C00" w:rsidRDefault="00A76C00" w:rsidP="00A76C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6C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229" w:type="pct"/>
            <w:gridSpan w:val="2"/>
            <w:shd w:val="clear" w:color="auto" w:fill="EEEEEE"/>
            <w:vAlign w:val="center"/>
            <w:hideMark/>
          </w:tcPr>
          <w:p w:rsidR="00A76C00" w:rsidRPr="00A76C00" w:rsidRDefault="00A76C00" w:rsidP="00A76C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6C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RU0008943394</w:t>
            </w:r>
          </w:p>
        </w:tc>
      </w:tr>
      <w:tr w:rsidR="00A76C00" w:rsidRPr="00A76C00" w:rsidTr="00A76C00">
        <w:trPr>
          <w:gridAfter w:val="3"/>
          <w:wAfter w:w="57" w:type="pct"/>
          <w:tblCellSpacing w:w="7" w:type="dxa"/>
        </w:trPr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A76C00" w:rsidRPr="00A76C00" w:rsidRDefault="00A76C00" w:rsidP="00A76C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6C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Размер дивидендов на одну ценную бумагу в валюте платежа </w:t>
            </w:r>
          </w:p>
        </w:tc>
        <w:tc>
          <w:tcPr>
            <w:tcW w:w="229" w:type="pct"/>
            <w:gridSpan w:val="2"/>
            <w:shd w:val="clear" w:color="auto" w:fill="EEEEEE"/>
            <w:vAlign w:val="center"/>
            <w:hideMark/>
          </w:tcPr>
          <w:p w:rsidR="00A76C00" w:rsidRPr="00A76C00" w:rsidRDefault="00A76C00" w:rsidP="00A76C0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6C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2.71</w:t>
            </w:r>
          </w:p>
        </w:tc>
      </w:tr>
      <w:tr w:rsidR="00A76C00" w:rsidRPr="00A76C00" w:rsidTr="00A76C00">
        <w:trPr>
          <w:gridAfter w:val="3"/>
          <w:wAfter w:w="57" w:type="pct"/>
          <w:tblCellSpacing w:w="7" w:type="dxa"/>
        </w:trPr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A76C00" w:rsidRPr="00A76C00" w:rsidRDefault="00A76C00" w:rsidP="00A76C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6C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Валюта платежа</w:t>
            </w:r>
          </w:p>
        </w:tc>
        <w:tc>
          <w:tcPr>
            <w:tcW w:w="229" w:type="pct"/>
            <w:gridSpan w:val="2"/>
            <w:shd w:val="clear" w:color="auto" w:fill="EEEEEE"/>
            <w:vAlign w:val="center"/>
            <w:hideMark/>
          </w:tcPr>
          <w:p w:rsidR="00A76C00" w:rsidRPr="00A76C00" w:rsidRDefault="00A76C00" w:rsidP="00A76C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6C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A76C00" w:rsidRPr="00A76C00" w:rsidTr="00A76C00">
        <w:trPr>
          <w:gridAfter w:val="3"/>
          <w:wAfter w:w="57" w:type="pct"/>
          <w:tblCellSpacing w:w="7" w:type="dxa"/>
        </w:trPr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A76C00" w:rsidRPr="00A76C00" w:rsidRDefault="00A76C00" w:rsidP="00A76C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6C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периода</w:t>
            </w:r>
          </w:p>
        </w:tc>
        <w:tc>
          <w:tcPr>
            <w:tcW w:w="229" w:type="pct"/>
            <w:gridSpan w:val="2"/>
            <w:shd w:val="clear" w:color="auto" w:fill="EEEEEE"/>
            <w:vAlign w:val="center"/>
            <w:hideMark/>
          </w:tcPr>
          <w:p w:rsidR="00A76C00" w:rsidRPr="00A76C00" w:rsidRDefault="00A76C00" w:rsidP="00A76C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6C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Стандартный</w:t>
            </w:r>
          </w:p>
        </w:tc>
      </w:tr>
      <w:tr w:rsidR="00A76C00" w:rsidRPr="00A76C00" w:rsidTr="00A76C00">
        <w:trPr>
          <w:gridAfter w:val="3"/>
          <w:wAfter w:w="57" w:type="pct"/>
          <w:tblCellSpacing w:w="7" w:type="dxa"/>
        </w:trPr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A76C00" w:rsidRPr="00A76C00" w:rsidRDefault="00A76C00" w:rsidP="00A76C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6C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Период</w:t>
            </w:r>
          </w:p>
        </w:tc>
        <w:tc>
          <w:tcPr>
            <w:tcW w:w="229" w:type="pct"/>
            <w:gridSpan w:val="2"/>
            <w:shd w:val="clear" w:color="auto" w:fill="EEEEEE"/>
            <w:vAlign w:val="center"/>
            <w:hideMark/>
          </w:tcPr>
          <w:p w:rsidR="00A76C00" w:rsidRPr="00A76C00" w:rsidRDefault="00A76C00" w:rsidP="00A76C0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6C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 12 месяцев 2024 г.</w:t>
            </w:r>
          </w:p>
        </w:tc>
      </w:tr>
      <w:tr w:rsidR="00A76C00" w:rsidRPr="00A76C00" w:rsidTr="00A76C00">
        <w:trPr>
          <w:gridAfter w:val="3"/>
          <w:wAfter w:w="57" w:type="pct"/>
          <w:tblHeader/>
          <w:tblCellSpacing w:w="7" w:type="dxa"/>
        </w:trPr>
        <w:tc>
          <w:tcPr>
            <w:tcW w:w="4925" w:type="pct"/>
            <w:gridSpan w:val="11"/>
            <w:shd w:val="clear" w:color="auto" w:fill="BBBBBB"/>
            <w:vAlign w:val="center"/>
            <w:hideMark/>
          </w:tcPr>
          <w:p w:rsidR="00A76C00" w:rsidRPr="00A76C00" w:rsidRDefault="00A76C00" w:rsidP="00A76C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76C0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дивидендов</w:t>
            </w:r>
          </w:p>
        </w:tc>
      </w:tr>
      <w:tr w:rsidR="00A76C00" w:rsidRPr="00A76C00" w:rsidTr="00A76C00">
        <w:trPr>
          <w:gridAfter w:val="3"/>
          <w:wAfter w:w="57" w:type="pct"/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A76C00" w:rsidRPr="00A76C00" w:rsidRDefault="00A76C00" w:rsidP="00A76C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6C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429" w:type="pct"/>
            <w:gridSpan w:val="3"/>
            <w:shd w:val="clear" w:color="auto" w:fill="EEEEEE"/>
            <w:vAlign w:val="center"/>
            <w:hideMark/>
          </w:tcPr>
          <w:p w:rsidR="00A76C00" w:rsidRPr="00A76C00" w:rsidRDefault="00A76C00" w:rsidP="00A76C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6C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RU0009046700</w:t>
            </w:r>
          </w:p>
        </w:tc>
      </w:tr>
      <w:tr w:rsidR="00A76C00" w:rsidRPr="00A76C00" w:rsidTr="00A76C00">
        <w:trPr>
          <w:gridAfter w:val="3"/>
          <w:wAfter w:w="57" w:type="pct"/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A76C00" w:rsidRPr="00A76C00" w:rsidRDefault="00A76C00" w:rsidP="00A76C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6C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Размер дивидендов на одну ценную бумагу в валюте платежа </w:t>
            </w:r>
          </w:p>
        </w:tc>
        <w:tc>
          <w:tcPr>
            <w:tcW w:w="429" w:type="pct"/>
            <w:gridSpan w:val="3"/>
            <w:shd w:val="clear" w:color="auto" w:fill="EEEEEE"/>
            <w:vAlign w:val="center"/>
            <w:hideMark/>
          </w:tcPr>
          <w:p w:rsidR="00A76C00" w:rsidRPr="00A76C00" w:rsidRDefault="00A76C00" w:rsidP="00A76C0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6C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6.25</w:t>
            </w:r>
          </w:p>
        </w:tc>
      </w:tr>
      <w:tr w:rsidR="00A76C00" w:rsidRPr="00A76C00" w:rsidTr="00A76C00">
        <w:trPr>
          <w:gridAfter w:val="3"/>
          <w:wAfter w:w="57" w:type="pct"/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A76C00" w:rsidRPr="00A76C00" w:rsidRDefault="00A76C00" w:rsidP="00A76C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6C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Валюта платежа</w:t>
            </w:r>
          </w:p>
        </w:tc>
        <w:tc>
          <w:tcPr>
            <w:tcW w:w="429" w:type="pct"/>
            <w:gridSpan w:val="3"/>
            <w:shd w:val="clear" w:color="auto" w:fill="EEEEEE"/>
            <w:vAlign w:val="center"/>
            <w:hideMark/>
          </w:tcPr>
          <w:p w:rsidR="00A76C00" w:rsidRPr="00A76C00" w:rsidRDefault="00A76C00" w:rsidP="00A76C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6C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A76C00" w:rsidRPr="00A76C00" w:rsidTr="00A76C00">
        <w:trPr>
          <w:gridAfter w:val="3"/>
          <w:wAfter w:w="57" w:type="pct"/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A76C00" w:rsidRPr="00A76C00" w:rsidRDefault="00A76C00" w:rsidP="00A76C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6C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периода</w:t>
            </w:r>
          </w:p>
        </w:tc>
        <w:tc>
          <w:tcPr>
            <w:tcW w:w="429" w:type="pct"/>
            <w:gridSpan w:val="3"/>
            <w:shd w:val="clear" w:color="auto" w:fill="EEEEEE"/>
            <w:vAlign w:val="center"/>
            <w:hideMark/>
          </w:tcPr>
          <w:p w:rsidR="00A76C00" w:rsidRPr="00A76C00" w:rsidRDefault="00A76C00" w:rsidP="00A76C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6C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Стандартный</w:t>
            </w:r>
          </w:p>
        </w:tc>
      </w:tr>
      <w:tr w:rsidR="00A76C00" w:rsidRPr="00A76C00" w:rsidTr="00A76C00">
        <w:trPr>
          <w:gridAfter w:val="3"/>
          <w:wAfter w:w="57" w:type="pct"/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A76C00" w:rsidRPr="00A76C00" w:rsidRDefault="00A76C00" w:rsidP="00A76C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6C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Период</w:t>
            </w:r>
          </w:p>
        </w:tc>
        <w:tc>
          <w:tcPr>
            <w:tcW w:w="429" w:type="pct"/>
            <w:gridSpan w:val="3"/>
            <w:shd w:val="clear" w:color="auto" w:fill="EEEEEE"/>
            <w:vAlign w:val="center"/>
            <w:hideMark/>
          </w:tcPr>
          <w:p w:rsidR="00A76C00" w:rsidRPr="00A76C00" w:rsidRDefault="00A76C00" w:rsidP="00A76C0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6C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 12 месяцев 2024 г.</w:t>
            </w:r>
          </w:p>
        </w:tc>
      </w:tr>
      <w:tr w:rsidR="00A76C00" w:rsidRPr="00A76C00" w:rsidTr="00A76C00">
        <w:trPr>
          <w:gridAfter w:val="1"/>
          <w:wAfter w:w="9" w:type="pct"/>
          <w:tblHeader/>
          <w:tblCellSpacing w:w="7" w:type="dxa"/>
        </w:trPr>
        <w:tc>
          <w:tcPr>
            <w:tcW w:w="0" w:type="auto"/>
            <w:gridSpan w:val="13"/>
            <w:shd w:val="clear" w:color="auto" w:fill="BBBBBB"/>
            <w:vAlign w:val="center"/>
            <w:hideMark/>
          </w:tcPr>
          <w:p w:rsidR="00A76C00" w:rsidRPr="00A76C00" w:rsidRDefault="00A76C00" w:rsidP="00A76C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76C0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A76C00" w:rsidRPr="00A76C00" w:rsidTr="00A76C00">
        <w:trPr>
          <w:gridAfter w:val="1"/>
          <w:wAfter w:w="9" w:type="pct"/>
          <w:tblHeader/>
          <w:tblCellSpacing w:w="7" w:type="dxa"/>
        </w:trPr>
        <w:tc>
          <w:tcPr>
            <w:tcW w:w="0" w:type="auto"/>
            <w:gridSpan w:val="4"/>
            <w:shd w:val="clear" w:color="auto" w:fill="BBBBBB"/>
            <w:vAlign w:val="center"/>
            <w:hideMark/>
          </w:tcPr>
          <w:p w:rsidR="00A76C00" w:rsidRPr="00A76C00" w:rsidRDefault="00A76C00" w:rsidP="00A76C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76C0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A76C00" w:rsidRPr="00A76C00" w:rsidRDefault="00A76C00" w:rsidP="00A76C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76C0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A76C00" w:rsidRPr="00A76C00" w:rsidTr="00A76C00">
        <w:trPr>
          <w:tblCellSpacing w:w="7" w:type="dxa"/>
        </w:trPr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A76C00" w:rsidRPr="00A76C00" w:rsidRDefault="00A76C00" w:rsidP="00A76C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6C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MEET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A76C00" w:rsidRPr="00A76C00" w:rsidRDefault="00A76C00" w:rsidP="00A76C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6C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1053749</w:t>
            </w:r>
          </w:p>
        </w:tc>
        <w:tc>
          <w:tcPr>
            <w:tcW w:w="9" w:type="pct"/>
            <w:shd w:val="clear" w:color="auto" w:fill="EEEEEE"/>
            <w:vAlign w:val="center"/>
            <w:hideMark/>
          </w:tcPr>
          <w:p w:rsidR="00A76C00" w:rsidRPr="00A76C00" w:rsidRDefault="00A76C00" w:rsidP="00A76C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A76C00" w:rsidRPr="00A76C00" w:rsidRDefault="00A76C00" w:rsidP="00A76C0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A76C00">
        <w:rPr>
          <w:rFonts w:ascii="Times New Roman" w:eastAsia="Times New Roman" w:hAnsi="Times New Roman"/>
          <w:sz w:val="20"/>
          <w:szCs w:val="20"/>
          <w:lang w:eastAsia="ru-RU"/>
        </w:rPr>
        <w:t xml:space="preserve">11.2 Информация о рекомендациях совета директоров (наблюдательного совета) эмитента в отношении размера дивидендов по акциям и порядка их выплаты, в том числе о рекомендациях совета директоров (наблюдательного совета) эмитента не выплачивать дивиденды </w:t>
      </w:r>
    </w:p>
    <w:p w:rsidR="00A76C00" w:rsidRDefault="00A76C00" w:rsidP="00A76C0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A76C00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A76C00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A76C00" w:rsidRPr="00813556" w:rsidRDefault="00A76C00" w:rsidP="00A76C0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76C00">
        <w:rPr>
          <w:rStyle w:val="a6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FE4454">
        <w:rPr>
          <w:rStyle w:val="a6"/>
          <w:sz w:val="20"/>
          <w:szCs w:val="20"/>
        </w:rPr>
        <w:t>.</w:t>
      </w:r>
      <w:r>
        <w:rPr>
          <w:rStyle w:val="a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A76C00" w:rsidRPr="00965B49" w:rsidRDefault="00A76C00" w:rsidP="00A76C0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A76C00" w:rsidRPr="00A76C00" w:rsidRDefault="00A76C00" w:rsidP="00A76C0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A76C00" w:rsidRPr="00A76C00" w:rsidSect="00A76C00">
      <w:pgSz w:w="11906" w:h="16838"/>
      <w:pgMar w:top="284" w:right="424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A76C00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B59CE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76C00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A76C0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76C00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A76C0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76C00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A76C0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76C00"/>
    <w:rPr>
      <w:rFonts w:ascii="Courier New" w:eastAsia="Times New Roman" w:hAnsi="Courier New" w:cs="Courier New"/>
    </w:rPr>
  </w:style>
  <w:style w:type="paragraph" w:styleId="a5">
    <w:name w:val="No Spacing"/>
    <w:uiPriority w:val="1"/>
    <w:qFormat/>
    <w:rsid w:val="00A76C00"/>
    <w:rPr>
      <w:sz w:val="22"/>
      <w:szCs w:val="22"/>
      <w:lang w:eastAsia="en-US"/>
    </w:rPr>
  </w:style>
  <w:style w:type="character" w:styleId="a6">
    <w:name w:val="Emphasis"/>
    <w:basedOn w:val="a0"/>
    <w:uiPriority w:val="20"/>
    <w:qFormat/>
    <w:rsid w:val="00A76C0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167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37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814f34066eaf407fb320edabd57a5af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399</Words>
  <Characters>2276</Characters>
  <Application>Microsoft Office Word</Application>
  <DocSecurity>0</DocSecurity>
  <Lines>18</Lines>
  <Paragraphs>5</Paragraphs>
  <ScaleCrop>false</ScaleCrop>
  <Company/>
  <LinksUpToDate>false</LinksUpToDate>
  <CharactersWithSpaces>2670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2025-07-01T07:18:00Z</dcterms:created>
  <dcterms:modified xsi:type="dcterms:W3CDTF">2025-07-01T07:22:00Z</dcterms:modified>
</cp:coreProperties>
</file>