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89" w:rsidRPr="00722C89" w:rsidRDefault="00722C89" w:rsidP="00722C89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722C89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22C89" w:rsidRPr="00722C89" w:rsidTr="00722C89">
        <w:trPr>
          <w:tblCellSpacing w:w="7" w:type="dxa"/>
        </w:trPr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hAnsi="Times New Roman"/>
                <w:sz w:val="20"/>
                <w:szCs w:val="20"/>
                <w:lang w:eastAsia="ru-RU"/>
              </w:rPr>
              <w:t>№ 109639656</w:t>
            </w:r>
          </w:p>
        </w:tc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hAnsi="Times New Roman"/>
                <w:sz w:val="20"/>
                <w:szCs w:val="20"/>
                <w:lang w:eastAsia="ru-RU"/>
              </w:rPr>
              <w:t>№ 109538169</w:t>
            </w:r>
          </w:p>
        </w:tc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2C89" w:rsidRPr="00722C89" w:rsidRDefault="00722C89" w:rsidP="00722C89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22C8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3"/>
        <w:gridCol w:w="1625"/>
        <w:gridCol w:w="868"/>
        <w:gridCol w:w="868"/>
        <w:gridCol w:w="612"/>
        <w:gridCol w:w="612"/>
        <w:gridCol w:w="672"/>
        <w:gridCol w:w="672"/>
        <w:gridCol w:w="2017"/>
        <w:gridCol w:w="713"/>
        <w:gridCol w:w="713"/>
        <w:gridCol w:w="28"/>
      </w:tblGrid>
      <w:tr w:rsidR="00722C89" w:rsidRPr="00722C89" w:rsidTr="00722C8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14:00 МСК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город Москва, проспект Мира, 150 (зал «Вечерний</w:t>
            </w: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Космос» ГК «Космос»)</w:t>
            </w:r>
          </w:p>
        </w:tc>
      </w:tr>
      <w:tr w:rsidR="00722C89" w:rsidRPr="00722C89" w:rsidTr="00722C8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22C89" w:rsidRPr="00722C89" w:rsidTr="00722C8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1042933X64292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1042933X83952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C89" w:rsidRPr="00722C89" w:rsidTr="00722C8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22C89" w:rsidRPr="00722C89" w:rsidTr="00722C89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1042941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1042942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2C89" w:rsidRPr="00722C89" w:rsidTr="00722C8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19:59 МСК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23:59 МСК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123112, Москва, Пресненская набережная, д. 10, Блок С, этаж 45, кабин</w:t>
            </w: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ет 15 (с пометкой ГОСА ПАО «Сегежа Групп»)</w:t>
            </w:r>
          </w:p>
        </w:tc>
      </w:tr>
      <w:tr w:rsidR="00722C89" w:rsidRPr="00722C89" w:rsidTr="00722C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22C89" w:rsidRPr="00722C89" w:rsidRDefault="00722C89" w:rsidP="00722C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2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www.aoreestr.ru/shareholders/e-voting</w:t>
            </w:r>
          </w:p>
        </w:tc>
      </w:tr>
    </w:tbl>
    <w:p w:rsidR="00722C89" w:rsidRPr="00722C89" w:rsidRDefault="00722C89" w:rsidP="00722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2C8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722C89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«Сегежа Групп» за 2024 год. </w:t>
      </w:r>
      <w:r w:rsidRPr="00722C8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«Сегежа Групп» за 2024 год. </w:t>
      </w:r>
      <w:r w:rsidRPr="00722C8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ПАО «Сегежа Групп» по результатам 2024 отчетного года. </w:t>
      </w:r>
      <w:r w:rsidRPr="00722C8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ПАО «Сегежа Групп» на 2025 год. </w:t>
      </w:r>
      <w:r w:rsidRPr="00722C8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Принятие решения об участии ПАО «Сегежа Групп» в некоммерческих организациях. </w:t>
      </w:r>
      <w:r w:rsidRPr="00722C8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членов Ревизионной комиссии ПАО «Сегежа Групп. </w:t>
      </w:r>
      <w:r w:rsidRPr="00722C8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Совета директоров ПАО «Сегежа Групп». </w:t>
      </w:r>
    </w:p>
    <w:p w:rsidR="00722C89" w:rsidRDefault="00722C89" w:rsidP="00722C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2C8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22C8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22C89" w:rsidRPr="00722C89" w:rsidRDefault="00722C89" w:rsidP="00722C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2C89">
        <w:rPr>
          <w:rStyle w:val="a7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7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722C89" w:rsidRPr="00722C89" w:rsidSect="00722C89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2C8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1924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9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2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2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C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22C8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22C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2C8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22C89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22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2C89"/>
    <w:rPr>
      <w:rFonts w:ascii="Courier New" w:eastAsia="Times New Roman" w:hAnsi="Courier New" w:cs="Courier New"/>
    </w:rPr>
  </w:style>
  <w:style w:type="paragraph" w:styleId="a6">
    <w:name w:val="No Spacing"/>
    <w:uiPriority w:val="1"/>
    <w:qFormat/>
    <w:rsid w:val="00722C89"/>
    <w:rPr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722C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3e618291bbe46308e48549ce7ce3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2025-06-06T08:53:00Z</dcterms:created>
  <dcterms:modified xsi:type="dcterms:W3CDTF">2025-06-06T08:57:00Z</dcterms:modified>
</cp:coreProperties>
</file>