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BD" w:rsidRPr="00B678BD" w:rsidRDefault="00B678BD" w:rsidP="00B678BD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678BD">
        <w:rPr>
          <w:lang w:eastAsia="ru-RU"/>
        </w:rPr>
        <w:t xml:space="preserve"> </w:t>
      </w:r>
      <w:r w:rsidRPr="00B678BD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B678BD" w:rsidRPr="00B678BD" w:rsidTr="00B678B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78BD" w:rsidRPr="00B678BD" w:rsidRDefault="00B678BD" w:rsidP="00B678B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78BD" w:rsidRPr="00B678BD" w:rsidRDefault="00B678BD" w:rsidP="00B678B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hAnsi="Times New Roman"/>
                <w:sz w:val="20"/>
                <w:szCs w:val="20"/>
                <w:lang w:eastAsia="ru-RU"/>
              </w:rPr>
              <w:t>№ 114367342</w:t>
            </w:r>
          </w:p>
        </w:tc>
        <w:tc>
          <w:tcPr>
            <w:tcW w:w="0" w:type="auto"/>
            <w:vAlign w:val="center"/>
            <w:hideMark/>
          </w:tcPr>
          <w:p w:rsidR="00B678BD" w:rsidRPr="00B678BD" w:rsidRDefault="00B678BD" w:rsidP="00B678B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8BD" w:rsidRPr="00B678BD" w:rsidTr="00B678B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78BD" w:rsidRPr="00B678BD" w:rsidRDefault="00B678BD" w:rsidP="00B678B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78BD" w:rsidRPr="00B678BD" w:rsidRDefault="00B678BD" w:rsidP="00B678B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678BD" w:rsidRPr="00B678BD" w:rsidRDefault="00B678BD" w:rsidP="00B678B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8BD" w:rsidRPr="00B678BD" w:rsidTr="00B678B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78BD" w:rsidRPr="00B678BD" w:rsidRDefault="00B678BD" w:rsidP="00B678B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678BD" w:rsidRPr="00B678BD" w:rsidRDefault="00B678BD" w:rsidP="00B678B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hAnsi="Times New Roman"/>
                <w:sz w:val="20"/>
                <w:szCs w:val="20"/>
                <w:lang w:eastAsia="ru-RU"/>
              </w:rPr>
              <w:t>№ 114058202</w:t>
            </w:r>
          </w:p>
        </w:tc>
        <w:tc>
          <w:tcPr>
            <w:tcW w:w="0" w:type="auto"/>
            <w:vAlign w:val="center"/>
            <w:hideMark/>
          </w:tcPr>
          <w:p w:rsidR="00B678BD" w:rsidRPr="00B678BD" w:rsidRDefault="00B678BD" w:rsidP="00B678B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8BD" w:rsidRPr="00B678BD" w:rsidTr="00B678B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78BD" w:rsidRPr="00B678BD" w:rsidRDefault="00B678BD" w:rsidP="00B678B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8BD" w:rsidRPr="00B678BD" w:rsidRDefault="00B678BD" w:rsidP="00B678B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8BD" w:rsidRPr="00B678BD" w:rsidRDefault="00B678BD" w:rsidP="00B678B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8BD" w:rsidRPr="00B678BD" w:rsidTr="00B678B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78BD" w:rsidRPr="00B678BD" w:rsidRDefault="00B678BD" w:rsidP="00B678B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8BD" w:rsidRPr="00B678BD" w:rsidRDefault="00B678BD" w:rsidP="00B678B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8BD" w:rsidRPr="00B678BD" w:rsidRDefault="00B678BD" w:rsidP="00B678B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78BD" w:rsidRPr="00B678BD" w:rsidRDefault="00B678BD" w:rsidP="00B678BD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678B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ООО "Брусника. Строительство и девелопмент" ИНН 6685151087 (облигация 4B02-02-00492-R-002P / ISIN RU000A107UU5)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976"/>
        <w:gridCol w:w="952"/>
        <w:gridCol w:w="182"/>
        <w:gridCol w:w="1276"/>
        <w:gridCol w:w="992"/>
        <w:gridCol w:w="322"/>
        <w:gridCol w:w="1060"/>
        <w:gridCol w:w="744"/>
        <w:gridCol w:w="992"/>
        <w:gridCol w:w="1432"/>
        <w:gridCol w:w="991"/>
      </w:tblGrid>
      <w:tr w:rsidR="00B678BD" w:rsidRPr="00B678BD" w:rsidTr="00B678BD">
        <w:trPr>
          <w:tblHeader/>
          <w:tblCellSpacing w:w="7" w:type="dxa"/>
        </w:trPr>
        <w:tc>
          <w:tcPr>
            <w:tcW w:w="10914" w:type="dxa"/>
            <w:gridSpan w:val="12"/>
            <w:shd w:val="clear" w:color="auto" w:fill="BBBBBB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2930" w:type="dxa"/>
            <w:gridSpan w:val="3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970" w:type="dxa"/>
            <w:gridSpan w:val="9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901198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2930" w:type="dxa"/>
            <w:gridSpan w:val="3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970" w:type="dxa"/>
            <w:gridSpan w:val="9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2930" w:type="dxa"/>
            <w:gridSpan w:val="3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970" w:type="dxa"/>
            <w:gridSpan w:val="9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2930" w:type="dxa"/>
            <w:gridSpan w:val="3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970" w:type="dxa"/>
            <w:gridSpan w:val="9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2930" w:type="dxa"/>
            <w:gridSpan w:val="3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970" w:type="dxa"/>
            <w:gridSpan w:val="9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2930" w:type="dxa"/>
            <w:gridSpan w:val="3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970" w:type="dxa"/>
            <w:gridSpan w:val="9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сентября 2025 г.</w:t>
            </w:r>
          </w:p>
        </w:tc>
      </w:tr>
      <w:tr w:rsidR="00B678BD" w:rsidRPr="00B678BD" w:rsidTr="00B678BD">
        <w:trPr>
          <w:tblHeader/>
          <w:tblCellSpacing w:w="7" w:type="dxa"/>
        </w:trPr>
        <w:tc>
          <w:tcPr>
            <w:tcW w:w="10914" w:type="dxa"/>
            <w:gridSpan w:val="12"/>
            <w:shd w:val="clear" w:color="auto" w:fill="BBBBBB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78BD" w:rsidRPr="00B678BD" w:rsidTr="00B678BD">
        <w:trPr>
          <w:tblHeader/>
          <w:tblCellSpacing w:w="7" w:type="dxa"/>
        </w:trPr>
        <w:tc>
          <w:tcPr>
            <w:tcW w:w="1002" w:type="dxa"/>
            <w:shd w:val="clear" w:color="auto" w:fill="BBBBBB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62" w:type="dxa"/>
            <w:shd w:val="clear" w:color="auto" w:fill="BBBBBB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68" w:type="dxa"/>
            <w:gridSpan w:val="2"/>
            <w:shd w:val="clear" w:color="auto" w:fill="BBBBBB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0" w:type="dxa"/>
            <w:shd w:val="clear" w:color="auto" w:fill="BBBBBB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1002" w:type="dxa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901198X80192</w:t>
            </w:r>
          </w:p>
        </w:tc>
        <w:tc>
          <w:tcPr>
            <w:tcW w:w="962" w:type="dxa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"Брусника. Строительство и девелопмент"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4B02-02-00492-R-002P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68" w:type="dxa"/>
            <w:gridSpan w:val="2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RU000A107UU5</w:t>
            </w:r>
          </w:p>
        </w:tc>
        <w:tc>
          <w:tcPr>
            <w:tcW w:w="730" w:type="dxa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RU000A107UU5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78BD" w:rsidRPr="00B678BD" w:rsidTr="00B678BD">
        <w:trPr>
          <w:tblHeader/>
          <w:tblCellSpacing w:w="7" w:type="dxa"/>
        </w:trPr>
        <w:tc>
          <w:tcPr>
            <w:tcW w:w="10914" w:type="dxa"/>
            <w:gridSpan w:val="12"/>
            <w:shd w:val="clear" w:color="auto" w:fill="BBBBBB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198" w:type="dxa"/>
            <w:gridSpan w:val="5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198" w:type="dxa"/>
            <w:gridSpan w:val="5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198" w:type="dxa"/>
            <w:gridSpan w:val="5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5198" w:type="dxa"/>
            <w:gridSpan w:val="5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1.15 RUB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198" w:type="dxa"/>
            <w:gridSpan w:val="5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1001.15 RUB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98" w:type="dxa"/>
            <w:gridSpan w:val="5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198" w:type="dxa"/>
            <w:gridSpan w:val="5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198" w:type="dxa"/>
            <w:gridSpan w:val="5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сентября 2025 г. по 16 сентября 2025 г.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198" w:type="dxa"/>
            <w:gridSpan w:val="5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198" w:type="dxa"/>
            <w:gridSpan w:val="5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 16:00</w:t>
            </w:r>
          </w:p>
        </w:tc>
      </w:tr>
      <w:tr w:rsidR="00B678BD" w:rsidRPr="00B678BD" w:rsidTr="00B678BD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198" w:type="dxa"/>
            <w:gridSpan w:val="5"/>
            <w:shd w:val="clear" w:color="auto" w:fill="EEEEEE"/>
            <w:vAlign w:val="center"/>
            <w:hideMark/>
          </w:tcPr>
          <w:p w:rsidR="00B678BD" w:rsidRPr="00B678BD" w:rsidRDefault="00B678BD" w:rsidP="00B678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8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</w:tbl>
    <w:p w:rsidR="00B678BD" w:rsidRPr="00B678BD" w:rsidRDefault="00B678BD" w:rsidP="00B678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78BD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B678BD" w:rsidRPr="00B678BD" w:rsidRDefault="00B678BD" w:rsidP="00B678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78BD">
        <w:rPr>
          <w:rFonts w:ascii="Times New Roman" w:eastAsia="Times New Roman" w:hAnsi="Times New Roman"/>
          <w:sz w:val="20"/>
          <w:szCs w:val="20"/>
          <w:lang w:eastAsia="ru-RU"/>
        </w:rPr>
        <w:t>Цена приобретения Биржевых облигаций определяется как 100 (Сто) процентов от номинальной стоимости Биржевых облигаций. При этом дополнительно выплачивается накопленный купонный доход, рассчитанный на Дату приобретения по требованию владельцев.</w:t>
      </w:r>
    </w:p>
    <w:p w:rsidR="00B678BD" w:rsidRDefault="00B678BD" w:rsidP="00B678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78B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678B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678BD" w:rsidRPr="00B678BD" w:rsidRDefault="00B678BD" w:rsidP="00B678B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78BD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B678BD" w:rsidRPr="00B678BD" w:rsidSect="00B678BD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78B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78BD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47DE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7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8B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7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78B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678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78BD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678BD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678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b26a9a43c80446c92da24450c9089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2025-09-17T11:20:00Z</dcterms:created>
  <dcterms:modified xsi:type="dcterms:W3CDTF">2025-09-17T11:23:00Z</dcterms:modified>
</cp:coreProperties>
</file>