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56" w:rsidRPr="007A175C" w:rsidRDefault="00905819" w:rsidP="007A175C">
      <w:pPr>
        <w:shd w:val="clear" w:color="auto" w:fill="C6D9F1" w:themeFill="text2" w:themeFillTint="33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7A175C">
        <w:rPr>
          <w:rFonts w:ascii="Times New Roman" w:eastAsia="Times New Roman" w:hAnsi="Times New Roman"/>
          <w:b/>
          <w:bCs/>
          <w:lang w:eastAsia="ru-RU"/>
        </w:rPr>
        <w:t>ИНФОРМАЦИЯ О НАЛОГОВОЙ СТАВКЕ И ПОРЯДКЕ УПЛАТЫ</w:t>
      </w:r>
      <w:r w:rsidR="008C2256" w:rsidRPr="007A175C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7A175C">
        <w:rPr>
          <w:rFonts w:ascii="Times New Roman" w:eastAsia="Times New Roman" w:hAnsi="Times New Roman"/>
          <w:b/>
          <w:bCs/>
          <w:lang w:eastAsia="ru-RU"/>
        </w:rPr>
        <w:t>НАЛОГОВ</w:t>
      </w:r>
    </w:p>
    <w:p w:rsidR="008C2256" w:rsidRPr="007A175C" w:rsidRDefault="00905819" w:rsidP="007A175C">
      <w:pPr>
        <w:shd w:val="clear" w:color="auto" w:fill="C6D9F1" w:themeFill="text2" w:themeFillTint="33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7A175C">
        <w:rPr>
          <w:rFonts w:ascii="Times New Roman" w:eastAsia="Times New Roman" w:hAnsi="Times New Roman"/>
          <w:b/>
          <w:bCs/>
          <w:lang w:eastAsia="ru-RU"/>
        </w:rPr>
        <w:t>В ОТНОШЕНИИ ДОХОДОВ ПО АКЦИЯМ</w:t>
      </w:r>
      <w:r w:rsidR="008C2256" w:rsidRPr="007A175C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7A175C">
        <w:rPr>
          <w:rFonts w:ascii="Times New Roman" w:eastAsia="Times New Roman" w:hAnsi="Times New Roman"/>
          <w:b/>
          <w:bCs/>
          <w:lang w:eastAsia="ru-RU"/>
        </w:rPr>
        <w:t>ИНОСТРАННОГО ЭМИТЕНТА И</w:t>
      </w:r>
    </w:p>
    <w:p w:rsidR="008C2256" w:rsidRPr="007A175C" w:rsidRDefault="00905819" w:rsidP="007A175C">
      <w:pPr>
        <w:shd w:val="clear" w:color="auto" w:fill="C6D9F1" w:themeFill="text2" w:themeFillTint="33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7A175C">
        <w:rPr>
          <w:rFonts w:ascii="Times New Roman" w:eastAsia="Times New Roman" w:hAnsi="Times New Roman"/>
          <w:b/>
          <w:bCs/>
          <w:lang w:eastAsia="ru-RU"/>
        </w:rPr>
        <w:t>ЦЕННЫМ БУМАГАМ ДРУГОГО ИНОСТРАННОГО ЭМИТЕНТА,</w:t>
      </w:r>
    </w:p>
    <w:p w:rsidR="00905819" w:rsidRPr="007A175C" w:rsidRDefault="00905819" w:rsidP="007A175C">
      <w:pPr>
        <w:shd w:val="clear" w:color="auto" w:fill="C6D9F1" w:themeFill="text2" w:themeFillTint="33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7A175C">
        <w:rPr>
          <w:rFonts w:ascii="Times New Roman" w:eastAsia="Times New Roman" w:hAnsi="Times New Roman"/>
          <w:b/>
          <w:bCs/>
          <w:lang w:eastAsia="ru-RU"/>
        </w:rPr>
        <w:t>УДОСТОВЕРЯЮЩИ</w:t>
      </w:r>
      <w:r w:rsidR="008C2256" w:rsidRPr="007A175C">
        <w:rPr>
          <w:rFonts w:ascii="Times New Roman" w:eastAsia="Times New Roman" w:hAnsi="Times New Roman"/>
          <w:b/>
          <w:bCs/>
          <w:lang w:eastAsia="ru-RU"/>
        </w:rPr>
        <w:t>М</w:t>
      </w:r>
      <w:r w:rsidRPr="007A175C">
        <w:rPr>
          <w:rFonts w:ascii="Times New Roman" w:eastAsia="Times New Roman" w:hAnsi="Times New Roman"/>
          <w:b/>
          <w:bCs/>
          <w:lang w:eastAsia="ru-RU"/>
        </w:rPr>
        <w:t xml:space="preserve"> ПРАВА В ОТНОШЕНИИ ТАКИХ АКЦИЙ</w:t>
      </w:r>
    </w:p>
    <w:p w:rsidR="001B49BF" w:rsidRPr="003750BE" w:rsidRDefault="001B49BF" w:rsidP="00905819">
      <w:pPr>
        <w:spacing w:after="0" w:line="240" w:lineRule="auto"/>
        <w:ind w:firstLine="709"/>
        <w:rPr>
          <w:rFonts w:ascii="Times New Roman" w:hAnsi="Times New Roman"/>
        </w:rPr>
      </w:pPr>
    </w:p>
    <w:p w:rsidR="00A44CA0" w:rsidRPr="003750BE" w:rsidRDefault="00A44CA0" w:rsidP="00905819">
      <w:pPr>
        <w:spacing w:after="0" w:line="240" w:lineRule="auto"/>
        <w:ind w:firstLine="709"/>
        <w:rPr>
          <w:rFonts w:ascii="Times New Roman" w:hAnsi="Times New Roman"/>
        </w:rPr>
      </w:pPr>
    </w:p>
    <w:p w:rsidR="008C772F" w:rsidRPr="003750BE" w:rsidRDefault="008C772F" w:rsidP="007A175C">
      <w:pPr>
        <w:shd w:val="clear" w:color="auto" w:fill="C6D9F1" w:themeFill="text2" w:themeFillTint="33"/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3750BE">
        <w:rPr>
          <w:rFonts w:ascii="Times New Roman" w:hAnsi="Times New Roman"/>
          <w:b/>
          <w:i/>
        </w:rPr>
        <w:t>Общие положения:</w:t>
      </w:r>
    </w:p>
    <w:p w:rsidR="008C772F" w:rsidRPr="003750BE" w:rsidRDefault="008C772F" w:rsidP="00BC6469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 w:rsidRPr="003750BE">
        <w:rPr>
          <w:rFonts w:ascii="Times New Roman" w:hAnsi="Times New Roman"/>
        </w:rPr>
        <w:t xml:space="preserve">Налогообложению налогом на доходы физических лиц </w:t>
      </w:r>
      <w:r w:rsidR="00D83F74">
        <w:rPr>
          <w:rFonts w:ascii="Times New Roman" w:hAnsi="Times New Roman"/>
        </w:rPr>
        <w:t xml:space="preserve">в соответствии с главой 23 Налогового кодекса Российской Федерации (далее – НК РФ) </w:t>
      </w:r>
      <w:r w:rsidRPr="003750BE">
        <w:rPr>
          <w:rFonts w:ascii="Times New Roman" w:hAnsi="Times New Roman"/>
        </w:rPr>
        <w:t xml:space="preserve">в рамках операций с акциями </w:t>
      </w:r>
      <w:r w:rsidR="00D87A74" w:rsidRPr="003750BE">
        <w:rPr>
          <w:rFonts w:ascii="Times New Roman" w:hAnsi="Times New Roman"/>
        </w:rPr>
        <w:t>иностранн</w:t>
      </w:r>
      <w:r w:rsidR="005744DA" w:rsidRPr="003750BE">
        <w:rPr>
          <w:rFonts w:ascii="Times New Roman" w:hAnsi="Times New Roman"/>
        </w:rPr>
        <w:t>ых</w:t>
      </w:r>
      <w:r w:rsidR="00D87A74" w:rsidRPr="003750BE">
        <w:rPr>
          <w:rFonts w:ascii="Times New Roman" w:hAnsi="Times New Roman"/>
        </w:rPr>
        <w:t xml:space="preserve"> эмите</w:t>
      </w:r>
      <w:r w:rsidR="00D87A74" w:rsidRPr="003750BE">
        <w:rPr>
          <w:rFonts w:ascii="Times New Roman" w:hAnsi="Times New Roman"/>
        </w:rPr>
        <w:t>н</w:t>
      </w:r>
      <w:r w:rsidR="00D87A74" w:rsidRPr="003750BE">
        <w:rPr>
          <w:rFonts w:ascii="Times New Roman" w:hAnsi="Times New Roman"/>
        </w:rPr>
        <w:t>т</w:t>
      </w:r>
      <w:r w:rsidR="005744DA" w:rsidRPr="003750BE">
        <w:rPr>
          <w:rFonts w:ascii="Times New Roman" w:hAnsi="Times New Roman"/>
        </w:rPr>
        <w:t>ов</w:t>
      </w:r>
      <w:r w:rsidR="00D87A74" w:rsidRPr="003750BE">
        <w:rPr>
          <w:rFonts w:ascii="Times New Roman" w:hAnsi="Times New Roman"/>
        </w:rPr>
        <w:t xml:space="preserve"> </w:t>
      </w:r>
      <w:r w:rsidRPr="003750BE">
        <w:rPr>
          <w:rFonts w:ascii="Times New Roman" w:hAnsi="Times New Roman"/>
        </w:rPr>
        <w:t>и ценными бумагами иностранн</w:t>
      </w:r>
      <w:r w:rsidR="005744DA" w:rsidRPr="003750BE">
        <w:rPr>
          <w:rFonts w:ascii="Times New Roman" w:hAnsi="Times New Roman"/>
        </w:rPr>
        <w:t>ых эмитентов</w:t>
      </w:r>
      <w:r w:rsidR="00D87A74" w:rsidRPr="003750BE">
        <w:rPr>
          <w:rFonts w:ascii="Times New Roman" w:hAnsi="Times New Roman"/>
        </w:rPr>
        <w:t>, удостоверяющими права в отношении таких акций</w:t>
      </w:r>
      <w:r w:rsidR="000D6279" w:rsidRPr="003750BE">
        <w:rPr>
          <w:rFonts w:ascii="Times New Roman" w:hAnsi="Times New Roman"/>
        </w:rPr>
        <w:t xml:space="preserve"> (далее – Ценные бумаги)</w:t>
      </w:r>
      <w:r w:rsidR="00D87A74" w:rsidRPr="003750BE">
        <w:rPr>
          <w:rFonts w:ascii="Times New Roman" w:hAnsi="Times New Roman"/>
        </w:rPr>
        <w:t>,</w:t>
      </w:r>
      <w:r w:rsidRPr="003750BE">
        <w:rPr>
          <w:rFonts w:ascii="Times New Roman" w:hAnsi="Times New Roman"/>
        </w:rPr>
        <w:t xml:space="preserve"> подлежат два основных вида дохода: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96"/>
        <w:gridCol w:w="8882"/>
      </w:tblGrid>
      <w:tr w:rsidR="00520068" w:rsidRPr="003750BE" w:rsidTr="00520068">
        <w:tc>
          <w:tcPr>
            <w:tcW w:w="675" w:type="dxa"/>
          </w:tcPr>
          <w:p w:rsidR="00520068" w:rsidRPr="003750BE" w:rsidRDefault="00520068" w:rsidP="008C77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520068" w:rsidRPr="003750BE" w:rsidRDefault="00805CBB" w:rsidP="008C77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0BE">
              <w:rPr>
                <w:rFonts w:ascii="Times New Roman" w:hAnsi="Times New Roman"/>
              </w:rPr>
              <w:t>-</w:t>
            </w:r>
          </w:p>
        </w:tc>
        <w:tc>
          <w:tcPr>
            <w:tcW w:w="8882" w:type="dxa"/>
          </w:tcPr>
          <w:p w:rsidR="00520068" w:rsidRPr="003750BE" w:rsidRDefault="00520068" w:rsidP="000D6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0BE">
              <w:rPr>
                <w:rFonts w:ascii="Times New Roman" w:hAnsi="Times New Roman"/>
              </w:rPr>
              <w:t xml:space="preserve">положительный финансовый результат от операций купли-продажи </w:t>
            </w:r>
            <w:r w:rsidR="000D6279" w:rsidRPr="003750BE">
              <w:rPr>
                <w:rFonts w:ascii="Times New Roman" w:hAnsi="Times New Roman"/>
              </w:rPr>
              <w:t>Ц</w:t>
            </w:r>
            <w:r w:rsidRPr="003750BE">
              <w:rPr>
                <w:rFonts w:ascii="Times New Roman" w:hAnsi="Times New Roman"/>
              </w:rPr>
              <w:t>енных бумаг;</w:t>
            </w:r>
          </w:p>
        </w:tc>
      </w:tr>
      <w:tr w:rsidR="00520068" w:rsidRPr="003750BE" w:rsidTr="00520068">
        <w:tc>
          <w:tcPr>
            <w:tcW w:w="675" w:type="dxa"/>
          </w:tcPr>
          <w:p w:rsidR="00520068" w:rsidRPr="003750BE" w:rsidRDefault="00520068" w:rsidP="008C77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520068" w:rsidRPr="003750BE" w:rsidRDefault="00805CBB" w:rsidP="008C77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0BE">
              <w:rPr>
                <w:rFonts w:ascii="Times New Roman" w:hAnsi="Times New Roman"/>
              </w:rPr>
              <w:t>-</w:t>
            </w:r>
          </w:p>
        </w:tc>
        <w:tc>
          <w:tcPr>
            <w:tcW w:w="8882" w:type="dxa"/>
          </w:tcPr>
          <w:p w:rsidR="00520068" w:rsidRPr="003750BE" w:rsidRDefault="000977A5" w:rsidP="000977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0BE">
              <w:rPr>
                <w:rFonts w:ascii="Times New Roman" w:hAnsi="Times New Roman"/>
              </w:rPr>
              <w:t>д</w:t>
            </w:r>
            <w:r w:rsidR="005744DA" w:rsidRPr="003750BE">
              <w:rPr>
                <w:rFonts w:ascii="Times New Roman" w:hAnsi="Times New Roman"/>
              </w:rPr>
              <w:t>ивиденд</w:t>
            </w:r>
            <w:r w:rsidRPr="003750BE">
              <w:rPr>
                <w:rFonts w:ascii="Times New Roman" w:hAnsi="Times New Roman"/>
              </w:rPr>
              <w:t>ы</w:t>
            </w:r>
            <w:r w:rsidR="000D6279" w:rsidRPr="003750BE">
              <w:rPr>
                <w:rFonts w:ascii="Times New Roman" w:hAnsi="Times New Roman"/>
              </w:rPr>
              <w:t>, полученные по Ц</w:t>
            </w:r>
            <w:r w:rsidRPr="003750BE">
              <w:rPr>
                <w:rFonts w:ascii="Times New Roman" w:hAnsi="Times New Roman"/>
              </w:rPr>
              <w:t>енным бумагам (доходы от долевого участия).</w:t>
            </w:r>
          </w:p>
        </w:tc>
      </w:tr>
    </w:tbl>
    <w:p w:rsidR="00520068" w:rsidRPr="003750BE" w:rsidRDefault="00520068" w:rsidP="008C772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44CA0" w:rsidRPr="003750BE" w:rsidRDefault="00A44CA0" w:rsidP="008C772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977A5" w:rsidRPr="003750BE" w:rsidRDefault="000977A5" w:rsidP="007A175C">
      <w:pPr>
        <w:shd w:val="clear" w:color="auto" w:fill="C6D9F1" w:themeFill="text2" w:themeFillTint="33"/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3750BE">
        <w:rPr>
          <w:rFonts w:ascii="Times New Roman" w:hAnsi="Times New Roman"/>
          <w:b/>
          <w:i/>
        </w:rPr>
        <w:t xml:space="preserve">Налогообложение операций купли-продажи </w:t>
      </w:r>
      <w:r w:rsidR="0044044F" w:rsidRPr="003750BE">
        <w:rPr>
          <w:rFonts w:ascii="Times New Roman" w:hAnsi="Times New Roman"/>
          <w:b/>
          <w:i/>
        </w:rPr>
        <w:t>Ц</w:t>
      </w:r>
      <w:r w:rsidRPr="003750BE">
        <w:rPr>
          <w:rFonts w:ascii="Times New Roman" w:hAnsi="Times New Roman"/>
          <w:b/>
          <w:i/>
        </w:rPr>
        <w:t>енных бумаг:</w:t>
      </w:r>
    </w:p>
    <w:p w:rsidR="00AF7E64" w:rsidRPr="003750BE" w:rsidRDefault="00AF7E64" w:rsidP="00BC6469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 w:rsidRPr="003750BE">
        <w:rPr>
          <w:rFonts w:ascii="Times New Roman" w:hAnsi="Times New Roman"/>
        </w:rPr>
        <w:t>Налогом на доходы физических лиц облагается положительный финансовый результат, пол</w:t>
      </w:r>
      <w:r w:rsidRPr="003750BE">
        <w:rPr>
          <w:rFonts w:ascii="Times New Roman" w:hAnsi="Times New Roman"/>
        </w:rPr>
        <w:t>у</w:t>
      </w:r>
      <w:r w:rsidRPr="003750BE">
        <w:rPr>
          <w:rFonts w:ascii="Times New Roman" w:hAnsi="Times New Roman"/>
        </w:rPr>
        <w:t>ченный физическим лицом от операций купли-продажи Ценных бумаг. Финансовый результат опр</w:t>
      </w:r>
      <w:r w:rsidRPr="003750BE">
        <w:rPr>
          <w:rFonts w:ascii="Times New Roman" w:hAnsi="Times New Roman"/>
        </w:rPr>
        <w:t>е</w:t>
      </w:r>
      <w:r w:rsidRPr="003750BE">
        <w:rPr>
          <w:rFonts w:ascii="Times New Roman" w:hAnsi="Times New Roman"/>
        </w:rPr>
        <w:t>деляется как доходы, полученные от реализации Ценных бумаг, за вычетом расходов, связанных с приобретением, реализацией, хранением Ценных бумаг</w:t>
      </w:r>
      <w:r w:rsidR="00D83F74">
        <w:rPr>
          <w:rFonts w:ascii="Times New Roman" w:hAnsi="Times New Roman"/>
        </w:rPr>
        <w:t xml:space="preserve"> (статьи</w:t>
      </w:r>
      <w:r w:rsidR="00C127AB" w:rsidRPr="003750BE">
        <w:rPr>
          <w:rFonts w:ascii="Times New Roman" w:hAnsi="Times New Roman"/>
        </w:rPr>
        <w:t xml:space="preserve"> 214.1 </w:t>
      </w:r>
      <w:r w:rsidR="00D83F74">
        <w:rPr>
          <w:rFonts w:ascii="Times New Roman" w:hAnsi="Times New Roman"/>
        </w:rPr>
        <w:t>и</w:t>
      </w:r>
      <w:r w:rsidR="00C427A8" w:rsidRPr="003750BE">
        <w:rPr>
          <w:rFonts w:ascii="Times New Roman" w:hAnsi="Times New Roman"/>
        </w:rPr>
        <w:t xml:space="preserve"> </w:t>
      </w:r>
      <w:r w:rsidR="00D83F74">
        <w:rPr>
          <w:rFonts w:ascii="Times New Roman" w:hAnsi="Times New Roman"/>
        </w:rPr>
        <w:t xml:space="preserve">214.9 </w:t>
      </w:r>
      <w:r w:rsidR="00C427A8" w:rsidRPr="003750BE">
        <w:rPr>
          <w:rFonts w:ascii="Times New Roman" w:hAnsi="Times New Roman"/>
        </w:rPr>
        <w:t>(для операций, учит</w:t>
      </w:r>
      <w:r w:rsidR="00C427A8" w:rsidRPr="003750BE">
        <w:rPr>
          <w:rFonts w:ascii="Times New Roman" w:hAnsi="Times New Roman"/>
        </w:rPr>
        <w:t>ы</w:t>
      </w:r>
      <w:r w:rsidR="00C427A8" w:rsidRPr="003750BE">
        <w:rPr>
          <w:rFonts w:ascii="Times New Roman" w:hAnsi="Times New Roman"/>
        </w:rPr>
        <w:t>ваемых на индивидуальном инвестиционном счете)</w:t>
      </w:r>
      <w:r w:rsidR="00D83F74">
        <w:rPr>
          <w:rFonts w:ascii="Times New Roman" w:hAnsi="Times New Roman"/>
        </w:rPr>
        <w:t xml:space="preserve"> НК РФ</w:t>
      </w:r>
      <w:r w:rsidR="00C127AB" w:rsidRPr="003750BE">
        <w:rPr>
          <w:rFonts w:ascii="Times New Roman" w:hAnsi="Times New Roman"/>
        </w:rPr>
        <w:t>).</w:t>
      </w:r>
    </w:p>
    <w:p w:rsidR="00095D0F" w:rsidRPr="003750BE" w:rsidRDefault="00B74250" w:rsidP="007D7FC4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 w:rsidRPr="003750BE">
        <w:rPr>
          <w:rFonts w:ascii="Times New Roman" w:hAnsi="Times New Roman"/>
        </w:rPr>
        <w:t>С</w:t>
      </w:r>
      <w:r w:rsidR="002E66FD" w:rsidRPr="003750BE">
        <w:rPr>
          <w:rFonts w:ascii="Times New Roman" w:hAnsi="Times New Roman"/>
        </w:rPr>
        <w:t>тавка налога на доходы физических лиц для физических лиц, являющихся налоговыми рез</w:t>
      </w:r>
      <w:r w:rsidR="002E66FD" w:rsidRPr="003750BE">
        <w:rPr>
          <w:rFonts w:ascii="Times New Roman" w:hAnsi="Times New Roman"/>
        </w:rPr>
        <w:t>и</w:t>
      </w:r>
      <w:r w:rsidR="002E66FD" w:rsidRPr="003750BE">
        <w:rPr>
          <w:rFonts w:ascii="Times New Roman" w:hAnsi="Times New Roman"/>
        </w:rPr>
        <w:t>дентами Р</w:t>
      </w:r>
      <w:r w:rsidRPr="003750BE">
        <w:rPr>
          <w:rFonts w:ascii="Times New Roman" w:hAnsi="Times New Roman"/>
        </w:rPr>
        <w:t xml:space="preserve">оссийской Федерации, установлена статьей 224 </w:t>
      </w:r>
      <w:r w:rsidR="00D05AC3" w:rsidRPr="003750BE">
        <w:rPr>
          <w:rFonts w:ascii="Times New Roman" w:hAnsi="Times New Roman"/>
        </w:rPr>
        <w:t>НК РФ</w:t>
      </w:r>
      <w:r w:rsidRPr="003750BE">
        <w:rPr>
          <w:rFonts w:ascii="Times New Roman" w:hAnsi="Times New Roman"/>
        </w:rPr>
        <w:t xml:space="preserve"> в следующих размерах:</w:t>
      </w:r>
    </w:p>
    <w:tbl>
      <w:tblPr>
        <w:tblStyle w:val="af2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1"/>
        <w:gridCol w:w="361"/>
        <w:gridCol w:w="2428"/>
        <w:gridCol w:w="296"/>
        <w:gridCol w:w="6117"/>
      </w:tblGrid>
      <w:tr w:rsidR="00F8570D" w:rsidRPr="003750BE" w:rsidTr="00187BB1">
        <w:tc>
          <w:tcPr>
            <w:tcW w:w="651" w:type="dxa"/>
          </w:tcPr>
          <w:p w:rsidR="00F8570D" w:rsidRPr="003750BE" w:rsidRDefault="00F8570D" w:rsidP="00805C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F8570D" w:rsidRPr="003750BE" w:rsidRDefault="00F8570D" w:rsidP="00805C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8" w:type="dxa"/>
            <w:shd w:val="clear" w:color="auto" w:fill="B6DDE8" w:themeFill="accent5" w:themeFillTint="66"/>
            <w:vAlign w:val="center"/>
          </w:tcPr>
          <w:p w:rsidR="00F8570D" w:rsidRPr="003750BE" w:rsidRDefault="00F8570D" w:rsidP="002D37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0BE">
              <w:rPr>
                <w:rFonts w:ascii="Times New Roman" w:hAnsi="Times New Roman"/>
              </w:rPr>
              <w:t>13 %</w:t>
            </w:r>
          </w:p>
        </w:tc>
        <w:tc>
          <w:tcPr>
            <w:tcW w:w="296" w:type="dxa"/>
          </w:tcPr>
          <w:p w:rsidR="00F8570D" w:rsidRPr="003750BE" w:rsidRDefault="00F8570D" w:rsidP="00805C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0BE">
              <w:rPr>
                <w:rFonts w:ascii="Times New Roman" w:hAnsi="Times New Roman"/>
              </w:rPr>
              <w:t>-</w:t>
            </w:r>
          </w:p>
        </w:tc>
        <w:tc>
          <w:tcPr>
            <w:tcW w:w="6117" w:type="dxa"/>
          </w:tcPr>
          <w:p w:rsidR="00F8570D" w:rsidRPr="003750BE" w:rsidRDefault="00F8570D" w:rsidP="00742F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0BE">
              <w:rPr>
                <w:rFonts w:ascii="Times New Roman" w:hAnsi="Times New Roman"/>
              </w:rPr>
              <w:t>если сумма доходов за налоговый период состав</w:t>
            </w:r>
            <w:r w:rsidR="00742FB1" w:rsidRPr="003750BE">
              <w:rPr>
                <w:rFonts w:ascii="Times New Roman" w:hAnsi="Times New Roman"/>
              </w:rPr>
              <w:t>ляет</w:t>
            </w:r>
            <w:r w:rsidRPr="003750BE">
              <w:rPr>
                <w:rFonts w:ascii="Times New Roman" w:hAnsi="Times New Roman"/>
              </w:rPr>
              <w:t xml:space="preserve"> менее 5 миллионов рублей или равна 5 миллионам рублей;</w:t>
            </w:r>
          </w:p>
        </w:tc>
      </w:tr>
      <w:tr w:rsidR="00805CBB" w:rsidRPr="003750BE" w:rsidTr="00187BB1">
        <w:trPr>
          <w:trHeight w:val="57"/>
        </w:trPr>
        <w:tc>
          <w:tcPr>
            <w:tcW w:w="651" w:type="dxa"/>
          </w:tcPr>
          <w:p w:rsidR="00805CBB" w:rsidRPr="003C5529" w:rsidRDefault="00805CBB" w:rsidP="00805CBB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1" w:type="dxa"/>
          </w:tcPr>
          <w:p w:rsidR="00805CBB" w:rsidRPr="003C5529" w:rsidRDefault="00805CBB" w:rsidP="00805CBB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28" w:type="dxa"/>
            <w:vAlign w:val="center"/>
          </w:tcPr>
          <w:p w:rsidR="00805CBB" w:rsidRPr="003C5529" w:rsidRDefault="00805CBB" w:rsidP="002D37C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6" w:type="dxa"/>
          </w:tcPr>
          <w:p w:rsidR="00805CBB" w:rsidRPr="003C5529" w:rsidRDefault="00805CBB" w:rsidP="00805CBB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117" w:type="dxa"/>
          </w:tcPr>
          <w:p w:rsidR="00805CBB" w:rsidRPr="003C5529" w:rsidRDefault="00805CBB" w:rsidP="00805CBB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8570D" w:rsidRPr="003750BE" w:rsidTr="00187BB1">
        <w:tc>
          <w:tcPr>
            <w:tcW w:w="651" w:type="dxa"/>
          </w:tcPr>
          <w:p w:rsidR="00F8570D" w:rsidRPr="003750BE" w:rsidRDefault="00F8570D" w:rsidP="00805C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F8570D" w:rsidRPr="003750BE" w:rsidRDefault="00F8570D" w:rsidP="00805C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8" w:type="dxa"/>
            <w:shd w:val="clear" w:color="auto" w:fill="B6DDE8" w:themeFill="accent5" w:themeFillTint="66"/>
            <w:vAlign w:val="center"/>
          </w:tcPr>
          <w:p w:rsidR="00F8570D" w:rsidRPr="003750BE" w:rsidRDefault="00F8570D" w:rsidP="002D37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0BE">
              <w:rPr>
                <w:rFonts w:ascii="Times New Roman" w:hAnsi="Times New Roman"/>
              </w:rPr>
              <w:t>650 тысяч рублей и</w:t>
            </w:r>
          </w:p>
          <w:p w:rsidR="00F8570D" w:rsidRPr="003750BE" w:rsidRDefault="00F8570D" w:rsidP="002D37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0BE">
              <w:rPr>
                <w:rFonts w:ascii="Times New Roman" w:hAnsi="Times New Roman"/>
              </w:rPr>
              <w:t>15 % суммы доходов,</w:t>
            </w:r>
          </w:p>
          <w:p w:rsidR="00F8570D" w:rsidRPr="003750BE" w:rsidRDefault="00F8570D" w:rsidP="002D37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0BE">
              <w:rPr>
                <w:rFonts w:ascii="Times New Roman" w:hAnsi="Times New Roman"/>
              </w:rPr>
              <w:t>превышающей</w:t>
            </w:r>
          </w:p>
          <w:p w:rsidR="00F8570D" w:rsidRPr="003750BE" w:rsidRDefault="00F8570D" w:rsidP="002D37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0BE">
              <w:rPr>
                <w:rFonts w:ascii="Times New Roman" w:hAnsi="Times New Roman"/>
              </w:rPr>
              <w:t>5 миллионов рублей</w:t>
            </w:r>
          </w:p>
        </w:tc>
        <w:tc>
          <w:tcPr>
            <w:tcW w:w="296" w:type="dxa"/>
          </w:tcPr>
          <w:p w:rsidR="00F8570D" w:rsidRPr="003750BE" w:rsidRDefault="00F8570D" w:rsidP="00805C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0BE">
              <w:rPr>
                <w:rFonts w:ascii="Times New Roman" w:hAnsi="Times New Roman"/>
              </w:rPr>
              <w:t>-</w:t>
            </w:r>
          </w:p>
        </w:tc>
        <w:tc>
          <w:tcPr>
            <w:tcW w:w="6117" w:type="dxa"/>
          </w:tcPr>
          <w:p w:rsidR="00F8570D" w:rsidRPr="003750BE" w:rsidRDefault="00F8570D" w:rsidP="00805C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0BE">
              <w:rPr>
                <w:rFonts w:ascii="Times New Roman" w:hAnsi="Times New Roman"/>
              </w:rPr>
              <w:t>если сумма доходов за налоговый период составляет более 5 миллионов рублей.</w:t>
            </w:r>
          </w:p>
        </w:tc>
      </w:tr>
    </w:tbl>
    <w:p w:rsidR="00F02666" w:rsidRPr="003750BE" w:rsidRDefault="000977A5" w:rsidP="00D05AC3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 w:rsidRPr="003750BE">
        <w:rPr>
          <w:rFonts w:ascii="Times New Roman" w:hAnsi="Times New Roman"/>
        </w:rPr>
        <w:t>Налоговым агентом</w:t>
      </w:r>
      <w:r w:rsidR="000D6279" w:rsidRPr="003750BE">
        <w:rPr>
          <w:rFonts w:ascii="Times New Roman" w:hAnsi="Times New Roman"/>
        </w:rPr>
        <w:t xml:space="preserve"> (лицом, на которое в соответствии с </w:t>
      </w:r>
      <w:r w:rsidR="0044044F" w:rsidRPr="003750BE">
        <w:rPr>
          <w:rFonts w:ascii="Times New Roman" w:hAnsi="Times New Roman"/>
        </w:rPr>
        <w:t xml:space="preserve">НК </w:t>
      </w:r>
      <w:r w:rsidR="00415356" w:rsidRPr="003750BE">
        <w:rPr>
          <w:rFonts w:ascii="Times New Roman" w:hAnsi="Times New Roman"/>
        </w:rPr>
        <w:t>РФ</w:t>
      </w:r>
      <w:r w:rsidR="000D6279" w:rsidRPr="003750BE">
        <w:rPr>
          <w:rFonts w:ascii="Times New Roman" w:hAnsi="Times New Roman"/>
        </w:rPr>
        <w:t xml:space="preserve"> возложены обязанности по исчислению, удержанию у налогоплательщика и перечислению налогов в бюджетную систему Ро</w:t>
      </w:r>
      <w:r w:rsidR="000D6279" w:rsidRPr="003750BE">
        <w:rPr>
          <w:rFonts w:ascii="Times New Roman" w:hAnsi="Times New Roman"/>
        </w:rPr>
        <w:t>с</w:t>
      </w:r>
      <w:r w:rsidR="000D6279" w:rsidRPr="003750BE">
        <w:rPr>
          <w:rFonts w:ascii="Times New Roman" w:hAnsi="Times New Roman"/>
        </w:rPr>
        <w:t xml:space="preserve">сийской Федерации) </w:t>
      </w:r>
      <w:r w:rsidRPr="003750BE">
        <w:rPr>
          <w:rFonts w:ascii="Times New Roman" w:hAnsi="Times New Roman"/>
        </w:rPr>
        <w:t xml:space="preserve">по операциям купли-продажи </w:t>
      </w:r>
      <w:r w:rsidR="0044044F" w:rsidRPr="003750BE">
        <w:rPr>
          <w:rFonts w:ascii="Times New Roman" w:hAnsi="Times New Roman"/>
        </w:rPr>
        <w:t>Ц</w:t>
      </w:r>
      <w:r w:rsidRPr="003750BE">
        <w:rPr>
          <w:rFonts w:ascii="Times New Roman" w:hAnsi="Times New Roman"/>
        </w:rPr>
        <w:t xml:space="preserve">енных бумаг </w:t>
      </w:r>
      <w:r w:rsidR="008E4772" w:rsidRPr="003750BE">
        <w:rPr>
          <w:rFonts w:ascii="Times New Roman" w:hAnsi="Times New Roman"/>
        </w:rPr>
        <w:t xml:space="preserve">в соответствии со статьей 226.1 НК РФ </w:t>
      </w:r>
      <w:r w:rsidRPr="003750BE">
        <w:rPr>
          <w:rFonts w:ascii="Times New Roman" w:hAnsi="Times New Roman"/>
        </w:rPr>
        <w:t>является брокер</w:t>
      </w:r>
      <w:r w:rsidR="00095D0F" w:rsidRPr="003750BE">
        <w:rPr>
          <w:rFonts w:ascii="Times New Roman" w:hAnsi="Times New Roman"/>
        </w:rPr>
        <w:t xml:space="preserve">, осуществляющий в интересах </w:t>
      </w:r>
      <w:r w:rsidR="00415356" w:rsidRPr="003750BE">
        <w:rPr>
          <w:rFonts w:ascii="Times New Roman" w:hAnsi="Times New Roman"/>
        </w:rPr>
        <w:t>налогоплательщика</w:t>
      </w:r>
      <w:r w:rsidR="00095D0F" w:rsidRPr="003750BE">
        <w:rPr>
          <w:rFonts w:ascii="Times New Roman" w:hAnsi="Times New Roman"/>
        </w:rPr>
        <w:t xml:space="preserve"> указанные операции на осн</w:t>
      </w:r>
      <w:r w:rsidR="00095D0F" w:rsidRPr="003750BE">
        <w:rPr>
          <w:rFonts w:ascii="Times New Roman" w:hAnsi="Times New Roman"/>
        </w:rPr>
        <w:t>о</w:t>
      </w:r>
      <w:r w:rsidR="00095D0F" w:rsidRPr="003750BE">
        <w:rPr>
          <w:rFonts w:ascii="Times New Roman" w:hAnsi="Times New Roman"/>
        </w:rPr>
        <w:t>вании договора о брокерском обслуживании.</w:t>
      </w:r>
    </w:p>
    <w:p w:rsidR="003C218B" w:rsidRPr="003750BE" w:rsidRDefault="008E4772" w:rsidP="00A44CA0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 w:rsidRPr="003750BE">
        <w:rPr>
          <w:rFonts w:ascii="Times New Roman" w:hAnsi="Times New Roman"/>
        </w:rPr>
        <w:t>При оказании брокерских услуг физическим лицам Акционерное общество «СЕВЕРГА</w:t>
      </w:r>
      <w:r w:rsidRPr="003750BE">
        <w:rPr>
          <w:rFonts w:ascii="Times New Roman" w:hAnsi="Times New Roman"/>
        </w:rPr>
        <w:t>З</w:t>
      </w:r>
      <w:r w:rsidRPr="003750BE">
        <w:rPr>
          <w:rFonts w:ascii="Times New Roman" w:hAnsi="Times New Roman"/>
        </w:rPr>
        <w:t>БАНК» (АО «БАНК СГБ»)</w:t>
      </w:r>
      <w:r w:rsidR="003C218B" w:rsidRPr="003750BE">
        <w:rPr>
          <w:rFonts w:ascii="Times New Roman" w:hAnsi="Times New Roman"/>
        </w:rPr>
        <w:t>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96"/>
        <w:gridCol w:w="8882"/>
      </w:tblGrid>
      <w:tr w:rsidR="003C218B" w:rsidRPr="003750BE" w:rsidTr="00A758F2">
        <w:tc>
          <w:tcPr>
            <w:tcW w:w="675" w:type="dxa"/>
          </w:tcPr>
          <w:p w:rsidR="003C218B" w:rsidRPr="003750BE" w:rsidRDefault="003C218B" w:rsidP="00A758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218B" w:rsidRPr="003750BE" w:rsidRDefault="003C218B" w:rsidP="00A758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0BE">
              <w:rPr>
                <w:rFonts w:ascii="Times New Roman" w:hAnsi="Times New Roman"/>
              </w:rPr>
              <w:t>-</w:t>
            </w:r>
          </w:p>
        </w:tc>
        <w:tc>
          <w:tcPr>
            <w:tcW w:w="8882" w:type="dxa"/>
          </w:tcPr>
          <w:p w:rsidR="003C218B" w:rsidRPr="003750BE" w:rsidRDefault="003C218B" w:rsidP="004370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0BE">
              <w:rPr>
                <w:rFonts w:ascii="Times New Roman" w:hAnsi="Times New Roman"/>
              </w:rPr>
              <w:t xml:space="preserve">определяет налоговую базу </w:t>
            </w:r>
            <w:r w:rsidR="00437087" w:rsidRPr="003750BE">
              <w:rPr>
                <w:rFonts w:ascii="Times New Roman" w:hAnsi="Times New Roman"/>
              </w:rPr>
              <w:t xml:space="preserve">по операциям с Ценными бумагами </w:t>
            </w:r>
            <w:r w:rsidRPr="003750BE">
              <w:rPr>
                <w:rFonts w:ascii="Times New Roman" w:hAnsi="Times New Roman"/>
              </w:rPr>
              <w:t>в соответствии со статьей 210 НК РФ с учетом особенностей, установленных статьями 214.1 и 214.9 (для операций, учитываемых на индивидуальном инвестиционном счете) НК РФ</w:t>
            </w:r>
            <w:r w:rsidR="00254197" w:rsidRPr="003750BE">
              <w:rPr>
                <w:rFonts w:ascii="Times New Roman" w:hAnsi="Times New Roman"/>
              </w:rPr>
              <w:t>;</w:t>
            </w:r>
          </w:p>
        </w:tc>
      </w:tr>
      <w:tr w:rsidR="003C218B" w:rsidRPr="003750BE" w:rsidTr="00A758F2">
        <w:tc>
          <w:tcPr>
            <w:tcW w:w="675" w:type="dxa"/>
          </w:tcPr>
          <w:p w:rsidR="003C218B" w:rsidRPr="003750BE" w:rsidRDefault="003C218B" w:rsidP="00A758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218B" w:rsidRPr="003750BE" w:rsidRDefault="003C218B" w:rsidP="00A758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0BE">
              <w:rPr>
                <w:rFonts w:ascii="Times New Roman" w:hAnsi="Times New Roman"/>
              </w:rPr>
              <w:t>-</w:t>
            </w:r>
          </w:p>
        </w:tc>
        <w:tc>
          <w:tcPr>
            <w:tcW w:w="8882" w:type="dxa"/>
          </w:tcPr>
          <w:p w:rsidR="003C218B" w:rsidRPr="003750BE" w:rsidRDefault="00254197" w:rsidP="00A758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0BE">
              <w:rPr>
                <w:rFonts w:ascii="Times New Roman" w:hAnsi="Times New Roman"/>
              </w:rPr>
              <w:t>исчисляет сумму налога</w:t>
            </w:r>
            <w:r w:rsidR="00A758F2" w:rsidRPr="003750BE">
              <w:rPr>
                <w:rFonts w:ascii="Times New Roman" w:hAnsi="Times New Roman"/>
              </w:rPr>
              <w:t xml:space="preserve"> (статья 226.1 НК РФ)</w:t>
            </w:r>
            <w:r w:rsidRPr="003750BE">
              <w:rPr>
                <w:rFonts w:ascii="Times New Roman" w:hAnsi="Times New Roman"/>
              </w:rPr>
              <w:t>;</w:t>
            </w:r>
          </w:p>
        </w:tc>
      </w:tr>
      <w:tr w:rsidR="003C218B" w:rsidRPr="003750BE" w:rsidTr="00A758F2">
        <w:tc>
          <w:tcPr>
            <w:tcW w:w="675" w:type="dxa"/>
          </w:tcPr>
          <w:p w:rsidR="003C218B" w:rsidRPr="003750BE" w:rsidRDefault="003C218B" w:rsidP="00A758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218B" w:rsidRPr="003750BE" w:rsidRDefault="003C218B" w:rsidP="00A758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0BE">
              <w:rPr>
                <w:rFonts w:ascii="Times New Roman" w:hAnsi="Times New Roman"/>
              </w:rPr>
              <w:t>-</w:t>
            </w:r>
          </w:p>
        </w:tc>
        <w:tc>
          <w:tcPr>
            <w:tcW w:w="8882" w:type="dxa"/>
          </w:tcPr>
          <w:p w:rsidR="003C218B" w:rsidRPr="003750BE" w:rsidRDefault="00254197" w:rsidP="00254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0BE">
              <w:rPr>
                <w:rFonts w:ascii="Times New Roman" w:hAnsi="Times New Roman"/>
              </w:rPr>
              <w:t>удерживает сумму налога из денежных средств физического лица, находящихся в его ра</w:t>
            </w:r>
            <w:r w:rsidRPr="003750BE">
              <w:rPr>
                <w:rFonts w:ascii="Times New Roman" w:hAnsi="Times New Roman"/>
              </w:rPr>
              <w:t>с</w:t>
            </w:r>
            <w:r w:rsidRPr="003750BE">
              <w:rPr>
                <w:rFonts w:ascii="Times New Roman" w:hAnsi="Times New Roman"/>
              </w:rPr>
              <w:t>поряжении на лицевых счетах</w:t>
            </w:r>
            <w:r w:rsidR="00A758F2" w:rsidRPr="003750BE">
              <w:rPr>
                <w:rFonts w:ascii="Times New Roman" w:hAnsi="Times New Roman"/>
              </w:rPr>
              <w:t xml:space="preserve"> (статья 226.1 НК РФ)</w:t>
            </w:r>
            <w:r w:rsidRPr="003750BE">
              <w:rPr>
                <w:rFonts w:ascii="Times New Roman" w:hAnsi="Times New Roman"/>
              </w:rPr>
              <w:t>;</w:t>
            </w:r>
          </w:p>
        </w:tc>
      </w:tr>
      <w:tr w:rsidR="003C218B" w:rsidRPr="003750BE" w:rsidTr="00A758F2">
        <w:tc>
          <w:tcPr>
            <w:tcW w:w="675" w:type="dxa"/>
          </w:tcPr>
          <w:p w:rsidR="003C218B" w:rsidRPr="003750BE" w:rsidRDefault="003C218B" w:rsidP="00A758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218B" w:rsidRPr="003750BE" w:rsidRDefault="003C218B" w:rsidP="00A758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0BE">
              <w:rPr>
                <w:rFonts w:ascii="Times New Roman" w:hAnsi="Times New Roman"/>
              </w:rPr>
              <w:t>-</w:t>
            </w:r>
          </w:p>
        </w:tc>
        <w:tc>
          <w:tcPr>
            <w:tcW w:w="8882" w:type="dxa"/>
          </w:tcPr>
          <w:p w:rsidR="003C218B" w:rsidRPr="003750BE" w:rsidRDefault="00254197" w:rsidP="00A758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0BE">
              <w:rPr>
                <w:rFonts w:ascii="Times New Roman" w:hAnsi="Times New Roman"/>
              </w:rPr>
              <w:t>уплачивает исчисленную сумму налога в бюджет</w:t>
            </w:r>
            <w:r w:rsidR="00A758F2" w:rsidRPr="003750BE">
              <w:rPr>
                <w:rFonts w:ascii="Times New Roman" w:hAnsi="Times New Roman"/>
              </w:rPr>
              <w:t xml:space="preserve"> (статьи 226.1, 226 НК РФ)</w:t>
            </w:r>
            <w:r w:rsidRPr="003750BE">
              <w:rPr>
                <w:rFonts w:ascii="Times New Roman" w:hAnsi="Times New Roman"/>
              </w:rPr>
              <w:t>.</w:t>
            </w:r>
          </w:p>
        </w:tc>
      </w:tr>
    </w:tbl>
    <w:p w:rsidR="003C218B" w:rsidRPr="003750BE" w:rsidRDefault="00A758F2" w:rsidP="006C4248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 w:rsidRPr="003750BE">
        <w:rPr>
          <w:rFonts w:ascii="Times New Roman" w:hAnsi="Times New Roman"/>
        </w:rPr>
        <w:t>Особенности исчисления и уплаты налога на доходы физических лиц по операциям, учит</w:t>
      </w:r>
      <w:r w:rsidRPr="003750BE">
        <w:rPr>
          <w:rFonts w:ascii="Times New Roman" w:hAnsi="Times New Roman"/>
        </w:rPr>
        <w:t>ы</w:t>
      </w:r>
      <w:r w:rsidRPr="003750BE">
        <w:rPr>
          <w:rFonts w:ascii="Times New Roman" w:hAnsi="Times New Roman"/>
        </w:rPr>
        <w:t>ваемым на индивидуальном инвестиционном счете, установлены статьей 214.9 НК РФ.</w:t>
      </w:r>
    </w:p>
    <w:p w:rsidR="00DA08D4" w:rsidRPr="00417463" w:rsidRDefault="00D4479D" w:rsidP="00417463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невозможности удержать </w:t>
      </w:r>
      <w:r w:rsidR="00DA08D4" w:rsidRPr="00417463">
        <w:rPr>
          <w:rFonts w:ascii="Times New Roman" w:hAnsi="Times New Roman"/>
        </w:rPr>
        <w:t>полностью или частично исчисленную сумму налога, налог</w:t>
      </w:r>
      <w:r w:rsidR="00DA08D4" w:rsidRPr="00417463">
        <w:rPr>
          <w:rFonts w:ascii="Times New Roman" w:hAnsi="Times New Roman"/>
        </w:rPr>
        <w:t>о</w:t>
      </w:r>
      <w:r w:rsidR="00DA08D4" w:rsidRPr="00417463">
        <w:rPr>
          <w:rFonts w:ascii="Times New Roman" w:hAnsi="Times New Roman"/>
        </w:rPr>
        <w:t>вый агент</w:t>
      </w:r>
      <w:r w:rsidR="006575F7" w:rsidRPr="006575F7">
        <w:rPr>
          <w:rFonts w:ascii="Times New Roman" w:hAnsi="Times New Roman"/>
        </w:rPr>
        <w:t xml:space="preserve"> </w:t>
      </w:r>
      <w:r w:rsidR="00DA08D4" w:rsidRPr="00417463">
        <w:rPr>
          <w:rFonts w:ascii="Times New Roman" w:hAnsi="Times New Roman"/>
        </w:rPr>
        <w:t>уведомляет налоговый орган о невозможности указанного удержания и сумме задолженн</w:t>
      </w:r>
      <w:r w:rsidR="00DA08D4" w:rsidRPr="00417463">
        <w:rPr>
          <w:rFonts w:ascii="Times New Roman" w:hAnsi="Times New Roman"/>
        </w:rPr>
        <w:t>о</w:t>
      </w:r>
      <w:r w:rsidR="00DA08D4" w:rsidRPr="00417463">
        <w:rPr>
          <w:rFonts w:ascii="Times New Roman" w:hAnsi="Times New Roman"/>
        </w:rPr>
        <w:t>сти налогоплательщика</w:t>
      </w:r>
      <w:r w:rsidR="006575F7">
        <w:rPr>
          <w:rFonts w:ascii="Times New Roman" w:hAnsi="Times New Roman"/>
        </w:rPr>
        <w:t xml:space="preserve"> - физического лица</w:t>
      </w:r>
      <w:r w:rsidR="00DA08D4" w:rsidRPr="00417463">
        <w:rPr>
          <w:rFonts w:ascii="Times New Roman" w:hAnsi="Times New Roman"/>
        </w:rPr>
        <w:t xml:space="preserve">. Уплата налога в </w:t>
      </w:r>
      <w:r w:rsidR="006575F7">
        <w:rPr>
          <w:rFonts w:ascii="Times New Roman" w:hAnsi="Times New Roman"/>
        </w:rPr>
        <w:t>таком</w:t>
      </w:r>
      <w:r w:rsidR="00DA08D4" w:rsidRPr="00417463">
        <w:rPr>
          <w:rFonts w:ascii="Times New Roman" w:hAnsi="Times New Roman"/>
        </w:rPr>
        <w:t xml:space="preserve"> случае производится </w:t>
      </w:r>
      <w:r w:rsidR="006575F7">
        <w:rPr>
          <w:rFonts w:ascii="Times New Roman" w:hAnsi="Times New Roman"/>
        </w:rPr>
        <w:t>физическим лицом</w:t>
      </w:r>
      <w:r w:rsidR="00DA08D4" w:rsidRPr="00417463">
        <w:rPr>
          <w:rFonts w:ascii="Times New Roman" w:hAnsi="Times New Roman"/>
        </w:rPr>
        <w:t xml:space="preserve"> в соответствии со </w:t>
      </w:r>
      <w:hyperlink r:id="rId8" w:history="1">
        <w:r w:rsidR="00DA08D4" w:rsidRPr="00417463">
          <w:rPr>
            <w:rFonts w:ascii="Times New Roman" w:hAnsi="Times New Roman"/>
          </w:rPr>
          <w:t>статьей 228</w:t>
        </w:r>
      </w:hyperlink>
      <w:r w:rsidR="00DA08D4" w:rsidRPr="00417463">
        <w:rPr>
          <w:rFonts w:ascii="Times New Roman" w:hAnsi="Times New Roman"/>
        </w:rPr>
        <w:t xml:space="preserve"> </w:t>
      </w:r>
      <w:r w:rsidR="006575F7">
        <w:rPr>
          <w:rFonts w:ascii="Times New Roman" w:hAnsi="Times New Roman"/>
        </w:rPr>
        <w:t>НК РФ (статья 226.1 НК РФ)</w:t>
      </w:r>
      <w:r w:rsidR="00DA08D4" w:rsidRPr="00417463">
        <w:rPr>
          <w:rFonts w:ascii="Times New Roman" w:hAnsi="Times New Roman"/>
        </w:rPr>
        <w:t>.</w:t>
      </w:r>
    </w:p>
    <w:p w:rsidR="00DA08D4" w:rsidRPr="00DA08D4" w:rsidRDefault="00DA08D4" w:rsidP="008C225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C4248" w:rsidRPr="003750BE" w:rsidRDefault="006C4248" w:rsidP="008C225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758F2" w:rsidRPr="003750BE" w:rsidRDefault="00A758F2" w:rsidP="007A175C">
      <w:pPr>
        <w:shd w:val="clear" w:color="auto" w:fill="C6D9F1" w:themeFill="text2" w:themeFillTint="33"/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3750BE">
        <w:rPr>
          <w:rFonts w:ascii="Times New Roman" w:hAnsi="Times New Roman"/>
          <w:b/>
          <w:i/>
        </w:rPr>
        <w:t>Налогообложение дивидендов, полученных по Ценным бумагам:</w:t>
      </w:r>
    </w:p>
    <w:p w:rsidR="003314EC" w:rsidRPr="003750BE" w:rsidRDefault="004A5486" w:rsidP="003314EC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 w:rsidRPr="003750BE">
        <w:rPr>
          <w:rFonts w:ascii="Times New Roman" w:hAnsi="Times New Roman"/>
        </w:rPr>
        <w:t>Налогом на доходы физических лиц облагается сумма полученных дивидендов по Ценным бумагам</w:t>
      </w:r>
      <w:r w:rsidR="005E51EF" w:rsidRPr="003750BE">
        <w:rPr>
          <w:rFonts w:ascii="Times New Roman" w:hAnsi="Times New Roman"/>
        </w:rPr>
        <w:t>.</w:t>
      </w:r>
      <w:r w:rsidR="003314EC" w:rsidRPr="003750BE">
        <w:rPr>
          <w:rFonts w:ascii="Times New Roman" w:hAnsi="Times New Roman"/>
        </w:rPr>
        <w:t xml:space="preserve"> Сумма налога определяется применительно к каждой сумме полученных дивидендов (ст</w:t>
      </w:r>
      <w:r w:rsidR="003314EC" w:rsidRPr="003750BE">
        <w:rPr>
          <w:rFonts w:ascii="Times New Roman" w:hAnsi="Times New Roman"/>
        </w:rPr>
        <w:t>а</w:t>
      </w:r>
      <w:r w:rsidR="003314EC" w:rsidRPr="003750BE">
        <w:rPr>
          <w:rFonts w:ascii="Times New Roman" w:hAnsi="Times New Roman"/>
        </w:rPr>
        <w:t>тья 214 НК РФ) по нижеуказанной ставке.</w:t>
      </w:r>
    </w:p>
    <w:p w:rsidR="00414DC4" w:rsidRPr="003750BE" w:rsidRDefault="00414DC4" w:rsidP="00414DC4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 w:rsidRPr="003750BE">
        <w:rPr>
          <w:rFonts w:ascii="Times New Roman" w:hAnsi="Times New Roman"/>
        </w:rPr>
        <w:lastRenderedPageBreak/>
        <w:t>Согласно пункту 5 статьи 210 НК РФ д</w:t>
      </w:r>
      <w:r w:rsidR="00C57496" w:rsidRPr="003750BE">
        <w:rPr>
          <w:rFonts w:ascii="Times New Roman" w:hAnsi="Times New Roman"/>
        </w:rPr>
        <w:t>оходы, выраженные в иностранной валюте, пересчит</w:t>
      </w:r>
      <w:r w:rsidR="00C57496" w:rsidRPr="003750BE">
        <w:rPr>
          <w:rFonts w:ascii="Times New Roman" w:hAnsi="Times New Roman"/>
        </w:rPr>
        <w:t>ы</w:t>
      </w:r>
      <w:r w:rsidR="00C57496" w:rsidRPr="003750BE">
        <w:rPr>
          <w:rFonts w:ascii="Times New Roman" w:hAnsi="Times New Roman"/>
        </w:rPr>
        <w:t xml:space="preserve">ваются в рубли по официальному курсу Центрального банка Российской Федерации, установленному на дату фактического получения указанных доходов, если </w:t>
      </w:r>
      <w:hyperlink r:id="rId9" w:history="1">
        <w:r w:rsidR="00C57496" w:rsidRPr="003750BE">
          <w:rPr>
            <w:rFonts w:ascii="Times New Roman" w:hAnsi="Times New Roman"/>
          </w:rPr>
          <w:t>иное</w:t>
        </w:r>
      </w:hyperlink>
      <w:r w:rsidR="00C57496" w:rsidRPr="003750BE">
        <w:rPr>
          <w:rFonts w:ascii="Times New Roman" w:hAnsi="Times New Roman"/>
        </w:rPr>
        <w:t xml:space="preserve"> не предусмотрено главой 23 НК РФ.</w:t>
      </w:r>
      <w:r w:rsidRPr="003750BE">
        <w:rPr>
          <w:rFonts w:ascii="Times New Roman" w:hAnsi="Times New Roman"/>
        </w:rPr>
        <w:t xml:space="preserve"> Датой фактического получения дохода является дата зачисления дивидендов на счет физического лица (статья 223 НК РФ).</w:t>
      </w:r>
    </w:p>
    <w:p w:rsidR="004A5486" w:rsidRPr="003750BE" w:rsidRDefault="004A5486" w:rsidP="004A5486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 w:rsidRPr="003750BE">
        <w:rPr>
          <w:rFonts w:ascii="Times New Roman" w:hAnsi="Times New Roman"/>
        </w:rPr>
        <w:t>Ставка налога на доходы физических лиц для физических лиц, являющихся налоговыми рез</w:t>
      </w:r>
      <w:r w:rsidRPr="003750BE">
        <w:rPr>
          <w:rFonts w:ascii="Times New Roman" w:hAnsi="Times New Roman"/>
        </w:rPr>
        <w:t>и</w:t>
      </w:r>
      <w:r w:rsidRPr="003750BE">
        <w:rPr>
          <w:rFonts w:ascii="Times New Roman" w:hAnsi="Times New Roman"/>
        </w:rPr>
        <w:t>дентами Российской Федерации, установлена статьей 224 НК РФ в следующих размерах:</w:t>
      </w:r>
    </w:p>
    <w:tbl>
      <w:tblPr>
        <w:tblStyle w:val="af2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1"/>
        <w:gridCol w:w="361"/>
        <w:gridCol w:w="2428"/>
        <w:gridCol w:w="296"/>
        <w:gridCol w:w="6117"/>
      </w:tblGrid>
      <w:tr w:rsidR="004A5486" w:rsidRPr="003750BE" w:rsidTr="00187BB1">
        <w:tc>
          <w:tcPr>
            <w:tcW w:w="651" w:type="dxa"/>
          </w:tcPr>
          <w:p w:rsidR="004A5486" w:rsidRPr="003750BE" w:rsidRDefault="004A5486" w:rsidP="006A5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4A5486" w:rsidRPr="003750BE" w:rsidRDefault="004A5486" w:rsidP="006A5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8" w:type="dxa"/>
            <w:shd w:val="clear" w:color="auto" w:fill="B6DDE8" w:themeFill="accent5" w:themeFillTint="66"/>
            <w:vAlign w:val="center"/>
          </w:tcPr>
          <w:p w:rsidR="004A5486" w:rsidRPr="003750BE" w:rsidRDefault="004A5486" w:rsidP="006A5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0BE">
              <w:rPr>
                <w:rFonts w:ascii="Times New Roman" w:hAnsi="Times New Roman"/>
              </w:rPr>
              <w:t>13 %</w:t>
            </w:r>
          </w:p>
        </w:tc>
        <w:tc>
          <w:tcPr>
            <w:tcW w:w="296" w:type="dxa"/>
          </w:tcPr>
          <w:p w:rsidR="004A5486" w:rsidRPr="003750BE" w:rsidRDefault="004A5486" w:rsidP="006A5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0BE">
              <w:rPr>
                <w:rFonts w:ascii="Times New Roman" w:hAnsi="Times New Roman"/>
              </w:rPr>
              <w:t>-</w:t>
            </w:r>
          </w:p>
        </w:tc>
        <w:tc>
          <w:tcPr>
            <w:tcW w:w="6117" w:type="dxa"/>
          </w:tcPr>
          <w:p w:rsidR="004A5486" w:rsidRPr="003750BE" w:rsidRDefault="004A5486" w:rsidP="006A5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0BE">
              <w:rPr>
                <w:rFonts w:ascii="Times New Roman" w:hAnsi="Times New Roman"/>
              </w:rPr>
              <w:t>если сумма доходов за налоговый период составляет менее 5 миллионов рублей или равна 5 миллионам рублей;</w:t>
            </w:r>
          </w:p>
        </w:tc>
      </w:tr>
      <w:tr w:rsidR="004A5486" w:rsidRPr="003750BE" w:rsidTr="00187BB1">
        <w:trPr>
          <w:trHeight w:val="57"/>
        </w:trPr>
        <w:tc>
          <w:tcPr>
            <w:tcW w:w="651" w:type="dxa"/>
          </w:tcPr>
          <w:p w:rsidR="004A5486" w:rsidRPr="003C5529" w:rsidRDefault="004A5486" w:rsidP="006A5B27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1" w:type="dxa"/>
          </w:tcPr>
          <w:p w:rsidR="004A5486" w:rsidRPr="003C5529" w:rsidRDefault="004A5486" w:rsidP="006A5B27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28" w:type="dxa"/>
            <w:vAlign w:val="center"/>
          </w:tcPr>
          <w:p w:rsidR="004A5486" w:rsidRPr="003C5529" w:rsidRDefault="004A5486" w:rsidP="006A5B2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6" w:type="dxa"/>
          </w:tcPr>
          <w:p w:rsidR="004A5486" w:rsidRPr="003C5529" w:rsidRDefault="004A5486" w:rsidP="006A5B27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117" w:type="dxa"/>
          </w:tcPr>
          <w:p w:rsidR="004A5486" w:rsidRPr="003C5529" w:rsidRDefault="004A5486" w:rsidP="006A5B27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A5486" w:rsidRPr="003750BE" w:rsidTr="00187BB1">
        <w:tc>
          <w:tcPr>
            <w:tcW w:w="651" w:type="dxa"/>
          </w:tcPr>
          <w:p w:rsidR="004A5486" w:rsidRPr="003750BE" w:rsidRDefault="004A5486" w:rsidP="006A5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4A5486" w:rsidRPr="003750BE" w:rsidRDefault="004A5486" w:rsidP="006A5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8" w:type="dxa"/>
            <w:shd w:val="clear" w:color="auto" w:fill="B6DDE8" w:themeFill="accent5" w:themeFillTint="66"/>
            <w:vAlign w:val="center"/>
          </w:tcPr>
          <w:p w:rsidR="004A5486" w:rsidRPr="003750BE" w:rsidRDefault="004A5486" w:rsidP="006A5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0BE">
              <w:rPr>
                <w:rFonts w:ascii="Times New Roman" w:hAnsi="Times New Roman"/>
              </w:rPr>
              <w:t>650 тысяч рублей и</w:t>
            </w:r>
          </w:p>
          <w:p w:rsidR="004A5486" w:rsidRPr="003750BE" w:rsidRDefault="004A5486" w:rsidP="006A5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0BE">
              <w:rPr>
                <w:rFonts w:ascii="Times New Roman" w:hAnsi="Times New Roman"/>
              </w:rPr>
              <w:t>15 % суммы доходов,</w:t>
            </w:r>
          </w:p>
          <w:p w:rsidR="004A5486" w:rsidRPr="003750BE" w:rsidRDefault="004A5486" w:rsidP="006A5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0BE">
              <w:rPr>
                <w:rFonts w:ascii="Times New Roman" w:hAnsi="Times New Roman"/>
              </w:rPr>
              <w:t>превышающей</w:t>
            </w:r>
          </w:p>
          <w:p w:rsidR="004A5486" w:rsidRPr="003750BE" w:rsidRDefault="004A5486" w:rsidP="006A5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0BE">
              <w:rPr>
                <w:rFonts w:ascii="Times New Roman" w:hAnsi="Times New Roman"/>
              </w:rPr>
              <w:t>5 миллионов рублей</w:t>
            </w:r>
          </w:p>
        </w:tc>
        <w:tc>
          <w:tcPr>
            <w:tcW w:w="296" w:type="dxa"/>
          </w:tcPr>
          <w:p w:rsidR="004A5486" w:rsidRPr="003750BE" w:rsidRDefault="004A5486" w:rsidP="006A5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0BE">
              <w:rPr>
                <w:rFonts w:ascii="Times New Roman" w:hAnsi="Times New Roman"/>
              </w:rPr>
              <w:t>-</w:t>
            </w:r>
          </w:p>
        </w:tc>
        <w:tc>
          <w:tcPr>
            <w:tcW w:w="6117" w:type="dxa"/>
          </w:tcPr>
          <w:p w:rsidR="004A5486" w:rsidRPr="003750BE" w:rsidRDefault="004A5486" w:rsidP="006A5B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0BE">
              <w:rPr>
                <w:rFonts w:ascii="Times New Roman" w:hAnsi="Times New Roman"/>
              </w:rPr>
              <w:t>если сумма доходов за налоговый период составляет более 5 миллионов рублей.</w:t>
            </w:r>
          </w:p>
        </w:tc>
      </w:tr>
    </w:tbl>
    <w:p w:rsidR="00BC7C45" w:rsidRDefault="00AA65DC" w:rsidP="00BC7C45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 w:rsidRPr="003750BE">
        <w:rPr>
          <w:rFonts w:ascii="Times New Roman" w:hAnsi="Times New Roman"/>
        </w:rPr>
        <w:t xml:space="preserve">Для целей применения </w:t>
      </w:r>
      <w:r w:rsidR="00ED2096" w:rsidRPr="003750BE">
        <w:rPr>
          <w:rFonts w:ascii="Times New Roman" w:hAnsi="Times New Roman"/>
        </w:rPr>
        <w:t>ставки налога на доходы физических лиц в расчет сумм доходов нал</w:t>
      </w:r>
      <w:r w:rsidR="00ED2096" w:rsidRPr="003750BE">
        <w:rPr>
          <w:rFonts w:ascii="Times New Roman" w:hAnsi="Times New Roman"/>
        </w:rPr>
        <w:t>о</w:t>
      </w:r>
      <w:r w:rsidR="00ED2096" w:rsidRPr="003750BE">
        <w:rPr>
          <w:rFonts w:ascii="Times New Roman" w:hAnsi="Times New Roman"/>
        </w:rPr>
        <w:t xml:space="preserve">гоплательщиком </w:t>
      </w:r>
      <w:r w:rsidR="00BC7C45" w:rsidRPr="003750BE">
        <w:rPr>
          <w:rFonts w:ascii="Times New Roman" w:hAnsi="Times New Roman"/>
        </w:rPr>
        <w:t xml:space="preserve">не включаются </w:t>
      </w:r>
      <w:r w:rsidR="00ED2096" w:rsidRPr="003750BE">
        <w:rPr>
          <w:rFonts w:ascii="Times New Roman" w:hAnsi="Times New Roman"/>
        </w:rPr>
        <w:t>налоговые базы</w:t>
      </w:r>
      <w:r w:rsidR="00BC7C45" w:rsidRPr="003750BE">
        <w:rPr>
          <w:rFonts w:ascii="Times New Roman" w:hAnsi="Times New Roman"/>
        </w:rPr>
        <w:t>,</w:t>
      </w:r>
      <w:r w:rsidR="00ED2096" w:rsidRPr="003750BE">
        <w:rPr>
          <w:rFonts w:ascii="Times New Roman" w:hAnsi="Times New Roman"/>
        </w:rPr>
        <w:t xml:space="preserve"> указанные в подпунктах 2 – 9 пункта 2.1 статьи 210 НК РФ</w:t>
      </w:r>
      <w:r w:rsidR="00BC7C45" w:rsidRPr="003750BE">
        <w:rPr>
          <w:rFonts w:ascii="Times New Roman" w:hAnsi="Times New Roman"/>
        </w:rPr>
        <w:t xml:space="preserve"> (статья 214 НК РФ</w:t>
      </w:r>
      <w:r w:rsidR="00ED2096" w:rsidRPr="003750BE">
        <w:rPr>
          <w:rFonts w:ascii="Times New Roman" w:hAnsi="Times New Roman"/>
        </w:rPr>
        <w:t>)</w:t>
      </w:r>
      <w:r w:rsidR="00BC7C45" w:rsidRPr="003750BE">
        <w:rPr>
          <w:rFonts w:ascii="Times New Roman" w:hAnsi="Times New Roman"/>
        </w:rPr>
        <w:t>. Налоговая база по доходам в виде дивидендов по Ценным бумагам (д</w:t>
      </w:r>
      <w:r w:rsidR="00BC7C45" w:rsidRPr="003750BE">
        <w:rPr>
          <w:rFonts w:ascii="Times New Roman" w:hAnsi="Times New Roman"/>
        </w:rPr>
        <w:t>о</w:t>
      </w:r>
      <w:r w:rsidR="00BC7C45" w:rsidRPr="003750BE">
        <w:rPr>
          <w:rFonts w:ascii="Times New Roman" w:hAnsi="Times New Roman"/>
        </w:rPr>
        <w:t>ходов от долевого участия) считается отдельно от налоговой базы по операциям с Ценными бумаг</w:t>
      </w:r>
      <w:r w:rsidR="00BC7C45" w:rsidRPr="003750BE">
        <w:rPr>
          <w:rFonts w:ascii="Times New Roman" w:hAnsi="Times New Roman"/>
        </w:rPr>
        <w:t>а</w:t>
      </w:r>
      <w:r w:rsidR="00BC7C45" w:rsidRPr="003750BE">
        <w:rPr>
          <w:rFonts w:ascii="Times New Roman" w:hAnsi="Times New Roman"/>
        </w:rPr>
        <w:t>ми.</w:t>
      </w:r>
    </w:p>
    <w:p w:rsidR="00D83F74" w:rsidRDefault="00D83F74" w:rsidP="00D83F74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 w:rsidRPr="003750BE">
        <w:rPr>
          <w:rFonts w:ascii="Times New Roman" w:hAnsi="Times New Roman"/>
        </w:rPr>
        <w:t xml:space="preserve">В отношении доходов в виде дивидендов, полученных по Ценным бумагам, ни брокер, ни российский депозитарий не являются налоговыми агентами (статья 226.1 НК РФ). Физические лица – налоговые резиденты Российской Федерации должны </w:t>
      </w:r>
      <w:r w:rsidRPr="00E21E47">
        <w:rPr>
          <w:rFonts w:ascii="Times New Roman" w:hAnsi="Times New Roman"/>
          <w:shd w:val="clear" w:color="auto" w:fill="B6DDE8" w:themeFill="accent5" w:themeFillTint="66"/>
        </w:rPr>
        <w:t>самостоятельно</w:t>
      </w:r>
      <w:r w:rsidRPr="003750BE">
        <w:rPr>
          <w:rFonts w:ascii="Times New Roman" w:hAnsi="Times New Roman"/>
        </w:rPr>
        <w:t xml:space="preserve"> исчислить суммы налога, по</w:t>
      </w:r>
      <w:r w:rsidRPr="003750BE">
        <w:rPr>
          <w:rFonts w:ascii="Times New Roman" w:hAnsi="Times New Roman"/>
        </w:rPr>
        <w:t>д</w:t>
      </w:r>
      <w:r w:rsidRPr="003750BE">
        <w:rPr>
          <w:rFonts w:ascii="Times New Roman" w:hAnsi="Times New Roman"/>
        </w:rPr>
        <w:t>лежащие уплате в бюджет, исходя из сумм таких доходов, представить в налоговый орган соответс</w:t>
      </w:r>
      <w:r w:rsidRPr="003750BE">
        <w:rPr>
          <w:rFonts w:ascii="Times New Roman" w:hAnsi="Times New Roman"/>
        </w:rPr>
        <w:t>т</w:t>
      </w:r>
      <w:r w:rsidRPr="003750BE">
        <w:rPr>
          <w:rFonts w:ascii="Times New Roman" w:hAnsi="Times New Roman"/>
        </w:rPr>
        <w:t xml:space="preserve">вующую налоговую декларацию и уплатить налог (статья </w:t>
      </w:r>
      <w:r>
        <w:rPr>
          <w:rFonts w:ascii="Times New Roman" w:hAnsi="Times New Roman"/>
        </w:rPr>
        <w:t>228 НК РФ):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96"/>
        <w:gridCol w:w="2965"/>
        <w:gridCol w:w="283"/>
        <w:gridCol w:w="5634"/>
      </w:tblGrid>
      <w:tr w:rsidR="00D83F74" w:rsidRPr="003750BE" w:rsidTr="00187BB1">
        <w:tc>
          <w:tcPr>
            <w:tcW w:w="675" w:type="dxa"/>
          </w:tcPr>
          <w:p w:rsidR="00D83F74" w:rsidRPr="003750BE" w:rsidRDefault="00D83F74" w:rsidP="009B7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D83F74" w:rsidRPr="003750BE" w:rsidRDefault="00D83F74" w:rsidP="009B7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5" w:type="dxa"/>
            <w:shd w:val="clear" w:color="auto" w:fill="B6DDE8" w:themeFill="accent5" w:themeFillTint="66"/>
          </w:tcPr>
          <w:p w:rsidR="00D83F74" w:rsidRDefault="00D83F74" w:rsidP="009B7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позднее 30 апреля года,</w:t>
            </w:r>
          </w:p>
          <w:p w:rsidR="00D83F74" w:rsidRDefault="00D83F74" w:rsidP="009B7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следующего за годом</w:t>
            </w:r>
          </w:p>
          <w:p w:rsidR="00D83F74" w:rsidRDefault="00D83F74" w:rsidP="009B7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получения дохода в виде</w:t>
            </w:r>
          </w:p>
          <w:p w:rsidR="00D83F74" w:rsidRDefault="00D83F74" w:rsidP="009B7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дивидендов по Ценным</w:t>
            </w:r>
          </w:p>
          <w:p w:rsidR="00D83F74" w:rsidRPr="003750BE" w:rsidRDefault="00D83F74" w:rsidP="009B7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бумагам,</w:t>
            </w:r>
          </w:p>
        </w:tc>
        <w:tc>
          <w:tcPr>
            <w:tcW w:w="283" w:type="dxa"/>
          </w:tcPr>
          <w:p w:rsidR="00D83F74" w:rsidRPr="003750BE" w:rsidRDefault="00D83F74" w:rsidP="009B7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34" w:type="dxa"/>
          </w:tcPr>
          <w:p w:rsidR="00D83F74" w:rsidRPr="003750BE" w:rsidRDefault="00D83F74" w:rsidP="009B7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лицо – налоговый резидент Российской Ф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дерации обязано представить в налоговый орган по ме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ту своего учета налоговую декларацию по налогу на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ходы физических лиц (форма 3-НДФЛ) (статьи 228, 229 НК РФ);</w:t>
            </w:r>
          </w:p>
        </w:tc>
      </w:tr>
      <w:tr w:rsidR="00D83F74" w:rsidRPr="003750BE" w:rsidTr="00187BB1">
        <w:tc>
          <w:tcPr>
            <w:tcW w:w="675" w:type="dxa"/>
          </w:tcPr>
          <w:p w:rsidR="00D83F74" w:rsidRPr="003C5529" w:rsidRDefault="00D83F74" w:rsidP="009B762C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6" w:type="dxa"/>
          </w:tcPr>
          <w:p w:rsidR="00D83F74" w:rsidRPr="003C5529" w:rsidRDefault="00D83F74" w:rsidP="009B762C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65" w:type="dxa"/>
          </w:tcPr>
          <w:p w:rsidR="00D83F74" w:rsidRPr="003C5529" w:rsidRDefault="00D83F74" w:rsidP="009B762C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</w:tcPr>
          <w:p w:rsidR="00D83F74" w:rsidRPr="003C5529" w:rsidRDefault="00D83F74" w:rsidP="009B762C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34" w:type="dxa"/>
          </w:tcPr>
          <w:p w:rsidR="00D83F74" w:rsidRPr="003C5529" w:rsidRDefault="00D83F74" w:rsidP="009B762C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83F74" w:rsidRPr="003750BE" w:rsidTr="00187BB1">
        <w:tc>
          <w:tcPr>
            <w:tcW w:w="675" w:type="dxa"/>
          </w:tcPr>
          <w:p w:rsidR="00D83F74" w:rsidRPr="003750BE" w:rsidRDefault="00D83F74" w:rsidP="009B7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D83F74" w:rsidRPr="003750BE" w:rsidRDefault="00D83F74" w:rsidP="009B7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5" w:type="dxa"/>
            <w:shd w:val="clear" w:color="auto" w:fill="B6DDE8" w:themeFill="accent5" w:themeFillTint="66"/>
          </w:tcPr>
          <w:p w:rsidR="00D83F74" w:rsidRDefault="00D83F74" w:rsidP="009B7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позднее 15 июля года,</w:t>
            </w:r>
          </w:p>
          <w:p w:rsidR="00D83F74" w:rsidRDefault="00D83F74" w:rsidP="009B7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следующего за годом</w:t>
            </w:r>
          </w:p>
          <w:p w:rsidR="00D83F74" w:rsidRDefault="00D83F74" w:rsidP="009B7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получения дохода в виде</w:t>
            </w:r>
          </w:p>
          <w:p w:rsidR="00D83F74" w:rsidRDefault="00D83F74" w:rsidP="009B7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дивидендов по Ценным</w:t>
            </w:r>
          </w:p>
          <w:p w:rsidR="00D83F74" w:rsidRPr="003750BE" w:rsidRDefault="00D83F74" w:rsidP="009B7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бумагам,</w:t>
            </w:r>
          </w:p>
        </w:tc>
        <w:tc>
          <w:tcPr>
            <w:tcW w:w="283" w:type="dxa"/>
          </w:tcPr>
          <w:p w:rsidR="00D83F74" w:rsidRPr="003750BE" w:rsidRDefault="00D83F74" w:rsidP="009B7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34" w:type="dxa"/>
          </w:tcPr>
          <w:p w:rsidR="00D83F74" w:rsidRPr="003750BE" w:rsidRDefault="00D83F74" w:rsidP="009B76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уплачивается общая сумма налога, исчисленная исходя из налоговой декларации, подлежащая уплате в бюджет (статья 228 НК РФ).</w:t>
            </w:r>
          </w:p>
        </w:tc>
      </w:tr>
    </w:tbl>
    <w:p w:rsidR="009F62B6" w:rsidRDefault="009F62B6" w:rsidP="0066044D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 w:rsidRPr="009F62B6">
        <w:rPr>
          <w:rFonts w:ascii="Times New Roman" w:hAnsi="Times New Roman"/>
          <w:shd w:val="clear" w:color="auto" w:fill="B6DDE8" w:themeFill="accent5" w:themeFillTint="66"/>
        </w:rPr>
        <w:t>Налог в иностранном государстве</w:t>
      </w:r>
      <w:r w:rsidR="00D83F74">
        <w:rPr>
          <w:rFonts w:ascii="Times New Roman" w:hAnsi="Times New Roman"/>
          <w:shd w:val="clear" w:color="auto" w:fill="B6DDE8" w:themeFill="accent5" w:themeFillTint="66"/>
        </w:rPr>
        <w:t>,</w:t>
      </w:r>
      <w:r w:rsidRPr="009F62B6">
        <w:rPr>
          <w:rFonts w:ascii="Times New Roman" w:hAnsi="Times New Roman"/>
          <w:shd w:val="clear" w:color="auto" w:fill="B6DDE8" w:themeFill="accent5" w:themeFillTint="66"/>
        </w:rPr>
        <w:t xml:space="preserve"> налоговым резидентом которого является иностранная о</w:t>
      </w:r>
      <w:r w:rsidRPr="009F62B6">
        <w:rPr>
          <w:rFonts w:ascii="Times New Roman" w:hAnsi="Times New Roman"/>
          <w:shd w:val="clear" w:color="auto" w:fill="B6DDE8" w:themeFill="accent5" w:themeFillTint="66"/>
        </w:rPr>
        <w:t>р</w:t>
      </w:r>
      <w:r w:rsidRPr="009F62B6">
        <w:rPr>
          <w:rFonts w:ascii="Times New Roman" w:hAnsi="Times New Roman"/>
          <w:shd w:val="clear" w:color="auto" w:fill="B6DDE8" w:themeFill="accent5" w:themeFillTint="66"/>
        </w:rPr>
        <w:t>ганизация – эмитент, являющаяся источником дохода по Ценным бума</w:t>
      </w:r>
      <w:r w:rsidRPr="00D83F74">
        <w:rPr>
          <w:rFonts w:ascii="Times New Roman" w:hAnsi="Times New Roman"/>
          <w:shd w:val="clear" w:color="auto" w:fill="B6DDE8" w:themeFill="accent5" w:themeFillTint="66"/>
        </w:rPr>
        <w:t>гам</w:t>
      </w:r>
      <w:r w:rsidR="00D83F74">
        <w:rPr>
          <w:rFonts w:ascii="Times New Roman" w:hAnsi="Times New Roman"/>
          <w:shd w:val="clear" w:color="auto" w:fill="B6DDE8" w:themeFill="accent5" w:themeFillTint="66"/>
        </w:rPr>
        <w:t>:</w:t>
      </w:r>
    </w:p>
    <w:p w:rsidR="00936B67" w:rsidRDefault="007E4D3F" w:rsidP="0066044D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выплате дивидендов по Ценным бумагам может быть удержан налог в соответствии с 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логовым законодательством иностранного государства, налоговым резидентом которого является иностранная организация – эмитент, являющаяся источником дохода</w:t>
      </w:r>
      <w:r w:rsidR="00964C0C">
        <w:rPr>
          <w:rFonts w:ascii="Times New Roman" w:hAnsi="Times New Roman"/>
        </w:rPr>
        <w:t xml:space="preserve"> по Ценным бумагам</w:t>
      </w:r>
      <w:r>
        <w:rPr>
          <w:rFonts w:ascii="Times New Roman" w:hAnsi="Times New Roman"/>
        </w:rPr>
        <w:t xml:space="preserve"> (в том чи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ле иностранная организация – эмитент предста</w:t>
      </w:r>
      <w:r w:rsidR="0066044D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ляемых </w:t>
      </w:r>
      <w:r w:rsidR="0066044D">
        <w:rPr>
          <w:rFonts w:ascii="Times New Roman" w:hAnsi="Times New Roman"/>
        </w:rPr>
        <w:t>Ц</w:t>
      </w:r>
      <w:r>
        <w:rPr>
          <w:rFonts w:ascii="Times New Roman" w:hAnsi="Times New Roman"/>
        </w:rPr>
        <w:t>енных бумаг)</w:t>
      </w:r>
      <w:r w:rsidR="0066044D">
        <w:rPr>
          <w:rFonts w:ascii="Times New Roman" w:hAnsi="Times New Roman"/>
        </w:rPr>
        <w:t>.</w:t>
      </w:r>
    </w:p>
    <w:p w:rsidR="00936B67" w:rsidRDefault="0066044D" w:rsidP="0066044D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Такие фактически уплаченные физическим лицом - налоговым резидентом Российской Фед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рации за пределами Российской Федерации в соответствии с законодательством других государств суммы налога не засчитываются при уплате налога в Российской Федерации, если иное не пред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смотрено соответствующим международным договором Российской Федерации по вопросам налог</w:t>
      </w:r>
      <w:r>
        <w:rPr>
          <w:rFonts w:ascii="Times New Roman" w:hAnsi="Times New Roman"/>
        </w:rPr>
        <w:t>о</w:t>
      </w:r>
      <w:r w:rsidR="00936B67">
        <w:rPr>
          <w:rFonts w:ascii="Times New Roman" w:hAnsi="Times New Roman"/>
        </w:rPr>
        <w:t>обложения (статья 232 НК РФ).</w:t>
      </w:r>
    </w:p>
    <w:p w:rsidR="0066044D" w:rsidRDefault="0066044D" w:rsidP="0066044D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Физические лица</w:t>
      </w:r>
      <w:r w:rsidRPr="0066044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являющиеся налоговыми резидентами Российской Федерации, </w:t>
      </w:r>
      <w:r w:rsidRPr="0066044D">
        <w:rPr>
          <w:rFonts w:ascii="Times New Roman" w:hAnsi="Times New Roman"/>
        </w:rPr>
        <w:t xml:space="preserve">получающие дивиденды </w:t>
      </w:r>
      <w:r>
        <w:rPr>
          <w:rFonts w:ascii="Times New Roman" w:hAnsi="Times New Roman"/>
        </w:rPr>
        <w:t>по Ценным бумагам</w:t>
      </w:r>
      <w:r w:rsidRPr="0066044D">
        <w:rPr>
          <w:rFonts w:ascii="Times New Roman" w:hAnsi="Times New Roman"/>
        </w:rPr>
        <w:t xml:space="preserve">, вправе уменьшить сумму налога, исчисленную в соответствии </w:t>
      </w:r>
      <w:r w:rsidR="00D55310">
        <w:rPr>
          <w:rFonts w:ascii="Times New Roman" w:hAnsi="Times New Roman"/>
        </w:rPr>
        <w:t>с гл</w:t>
      </w:r>
      <w:r w:rsidR="00D55310">
        <w:rPr>
          <w:rFonts w:ascii="Times New Roman" w:hAnsi="Times New Roman"/>
        </w:rPr>
        <w:t>а</w:t>
      </w:r>
      <w:r w:rsidR="00D55310">
        <w:rPr>
          <w:rFonts w:ascii="Times New Roman" w:hAnsi="Times New Roman"/>
        </w:rPr>
        <w:t>вой 23 НК РФ</w:t>
      </w:r>
      <w:r w:rsidRPr="0066044D">
        <w:rPr>
          <w:rFonts w:ascii="Times New Roman" w:hAnsi="Times New Roman"/>
        </w:rPr>
        <w:t xml:space="preserve">, на сумму налога, исчисленную и уплаченную </w:t>
      </w:r>
      <w:r w:rsidR="00D55310">
        <w:rPr>
          <w:rFonts w:ascii="Times New Roman" w:hAnsi="Times New Roman"/>
        </w:rPr>
        <w:t xml:space="preserve">по месту нахождения источника дохода, </w:t>
      </w:r>
      <w:r w:rsidRPr="0066044D">
        <w:rPr>
          <w:rFonts w:ascii="Times New Roman" w:hAnsi="Times New Roman"/>
        </w:rPr>
        <w:t xml:space="preserve">только в случае, если </w:t>
      </w:r>
      <w:r>
        <w:rPr>
          <w:rFonts w:ascii="Times New Roman" w:hAnsi="Times New Roman"/>
        </w:rPr>
        <w:t>иностранная организация – эмитент, являющаяся источником дохода по Це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ным бумагам, </w:t>
      </w:r>
      <w:r w:rsidRPr="0066044D">
        <w:rPr>
          <w:rFonts w:ascii="Times New Roman" w:hAnsi="Times New Roman"/>
        </w:rPr>
        <w:t xml:space="preserve">находится в иностранном государстве, с которым </w:t>
      </w:r>
      <w:r w:rsidR="00D55310">
        <w:rPr>
          <w:rFonts w:ascii="Times New Roman" w:hAnsi="Times New Roman"/>
        </w:rPr>
        <w:t xml:space="preserve">Российской Федерацией </w:t>
      </w:r>
      <w:r w:rsidRPr="0066044D">
        <w:rPr>
          <w:rFonts w:ascii="Times New Roman" w:hAnsi="Times New Roman"/>
        </w:rPr>
        <w:t>заключен договор (соглашение) об избежании двойного налогообложения</w:t>
      </w:r>
      <w:r>
        <w:rPr>
          <w:rFonts w:ascii="Times New Roman" w:hAnsi="Times New Roman"/>
        </w:rPr>
        <w:t xml:space="preserve"> (стать</w:t>
      </w:r>
      <w:r w:rsidR="00D55310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2</w:t>
      </w:r>
      <w:r w:rsidR="00D55310">
        <w:rPr>
          <w:rFonts w:ascii="Times New Roman" w:hAnsi="Times New Roman"/>
        </w:rPr>
        <w:t>1</w:t>
      </w:r>
      <w:r>
        <w:rPr>
          <w:rFonts w:ascii="Times New Roman" w:hAnsi="Times New Roman"/>
        </w:rPr>
        <w:t>4</w:t>
      </w:r>
      <w:r w:rsidR="00D55310">
        <w:rPr>
          <w:rFonts w:ascii="Times New Roman" w:hAnsi="Times New Roman"/>
        </w:rPr>
        <w:t>, 232</w:t>
      </w:r>
      <w:r>
        <w:rPr>
          <w:rFonts w:ascii="Times New Roman" w:hAnsi="Times New Roman"/>
        </w:rPr>
        <w:t xml:space="preserve"> НК РФ)</w:t>
      </w:r>
      <w:r w:rsidRPr="0066044D">
        <w:rPr>
          <w:rFonts w:ascii="Times New Roman" w:hAnsi="Times New Roman"/>
        </w:rPr>
        <w:t>.</w:t>
      </w:r>
      <w:r w:rsidR="00D55310">
        <w:rPr>
          <w:rFonts w:ascii="Times New Roman" w:hAnsi="Times New Roman"/>
        </w:rPr>
        <w:t xml:space="preserve"> При этом в</w:t>
      </w:r>
      <w:r w:rsidRPr="0066044D">
        <w:rPr>
          <w:rFonts w:ascii="Times New Roman" w:hAnsi="Times New Roman"/>
        </w:rPr>
        <w:t xml:space="preserve"> случае, если сумма налога, уплаченная по месту нахождения источника дохода, превышает сумму налога, ис</w:t>
      </w:r>
      <w:r w:rsidR="00D55310">
        <w:rPr>
          <w:rFonts w:ascii="Times New Roman" w:hAnsi="Times New Roman"/>
        </w:rPr>
        <w:t>численную в соответствии с главой 23 НК РФ</w:t>
      </w:r>
      <w:r w:rsidRPr="0066044D">
        <w:rPr>
          <w:rFonts w:ascii="Times New Roman" w:hAnsi="Times New Roman"/>
        </w:rPr>
        <w:t>, полученная разница не подлежит возврату из бюджета</w:t>
      </w:r>
      <w:r w:rsidR="00A80648">
        <w:rPr>
          <w:rFonts w:ascii="Times New Roman" w:hAnsi="Times New Roman"/>
        </w:rPr>
        <w:t xml:space="preserve"> (статья 214 НК РФ)</w:t>
      </w:r>
      <w:r w:rsidRPr="0066044D">
        <w:rPr>
          <w:rFonts w:ascii="Times New Roman" w:hAnsi="Times New Roman"/>
        </w:rPr>
        <w:t>.</w:t>
      </w:r>
    </w:p>
    <w:p w:rsidR="009F62B6" w:rsidRDefault="009F62B6" w:rsidP="009F62B6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 w:rsidRPr="009F62B6">
        <w:rPr>
          <w:rFonts w:ascii="Times New Roman" w:hAnsi="Times New Roman"/>
        </w:rPr>
        <w:lastRenderedPageBreak/>
        <w:t>В случае</w:t>
      </w:r>
      <w:r>
        <w:rPr>
          <w:rFonts w:ascii="Times New Roman" w:hAnsi="Times New Roman"/>
        </w:rPr>
        <w:t>,</w:t>
      </w:r>
      <w:r w:rsidRPr="009F62B6">
        <w:rPr>
          <w:rFonts w:ascii="Times New Roman" w:hAnsi="Times New Roman"/>
        </w:rPr>
        <w:t xml:space="preserve"> если между Российской Федерацией и иностранным государством, налоговым рез</w:t>
      </w:r>
      <w:r w:rsidRPr="009F62B6">
        <w:rPr>
          <w:rFonts w:ascii="Times New Roman" w:hAnsi="Times New Roman"/>
        </w:rPr>
        <w:t>и</w:t>
      </w:r>
      <w:r w:rsidRPr="009F62B6">
        <w:rPr>
          <w:rFonts w:ascii="Times New Roman" w:hAnsi="Times New Roman"/>
        </w:rPr>
        <w:t xml:space="preserve">дентом которого является </w:t>
      </w:r>
      <w:r>
        <w:rPr>
          <w:rFonts w:ascii="Times New Roman" w:hAnsi="Times New Roman"/>
        </w:rPr>
        <w:t xml:space="preserve">иностранная организация – эмитент, являющаяся источником дохода по Ценным бумагам (в том числе иностранная организация – эмитент представляемых Ценных бумаг), </w:t>
      </w:r>
      <w:r w:rsidRPr="009F62B6">
        <w:rPr>
          <w:rFonts w:ascii="Times New Roman" w:hAnsi="Times New Roman"/>
        </w:rPr>
        <w:t>заключен</w:t>
      </w:r>
      <w:r>
        <w:rPr>
          <w:rFonts w:ascii="Times New Roman" w:hAnsi="Times New Roman"/>
        </w:rPr>
        <w:t xml:space="preserve"> договор</w:t>
      </w:r>
      <w:r w:rsidRPr="009F62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Pr="009F62B6">
        <w:rPr>
          <w:rFonts w:ascii="Times New Roman" w:hAnsi="Times New Roman"/>
        </w:rPr>
        <w:t>соглашение</w:t>
      </w:r>
      <w:r>
        <w:rPr>
          <w:rFonts w:ascii="Times New Roman" w:hAnsi="Times New Roman"/>
        </w:rPr>
        <w:t>)</w:t>
      </w:r>
      <w:r w:rsidRPr="009F62B6">
        <w:rPr>
          <w:rFonts w:ascii="Times New Roman" w:hAnsi="Times New Roman"/>
        </w:rPr>
        <w:t xml:space="preserve"> об избежании двойного налогообложения, физическое лицо - налог</w:t>
      </w:r>
      <w:r w:rsidRPr="009F62B6">
        <w:rPr>
          <w:rFonts w:ascii="Times New Roman" w:hAnsi="Times New Roman"/>
        </w:rPr>
        <w:t>о</w:t>
      </w:r>
      <w:r w:rsidRPr="009F62B6">
        <w:rPr>
          <w:rFonts w:ascii="Times New Roman" w:hAnsi="Times New Roman"/>
        </w:rPr>
        <w:t xml:space="preserve">вый резидент Российской Федерации </w:t>
      </w:r>
      <w:r w:rsidR="00936B67">
        <w:rPr>
          <w:rFonts w:ascii="Times New Roman" w:hAnsi="Times New Roman"/>
        </w:rPr>
        <w:t xml:space="preserve">также </w:t>
      </w:r>
      <w:r w:rsidRPr="00936B67">
        <w:rPr>
          <w:rFonts w:ascii="Times New Roman" w:hAnsi="Times New Roman"/>
        </w:rPr>
        <w:t>имеет право претендовать на</w:t>
      </w:r>
      <w:r w:rsidR="00936B67" w:rsidRPr="00936B67">
        <w:rPr>
          <w:rFonts w:ascii="Times New Roman" w:hAnsi="Times New Roman"/>
        </w:rPr>
        <w:t xml:space="preserve"> применение пониженной налоговой ставки, предусмотренной таким договором (соглашением), при соблюдении определенных условий, установленных таким </w:t>
      </w:r>
      <w:r w:rsidR="00E86ABE">
        <w:rPr>
          <w:rFonts w:ascii="Times New Roman" w:hAnsi="Times New Roman"/>
        </w:rPr>
        <w:t>договором (</w:t>
      </w:r>
      <w:r w:rsidR="00936B67" w:rsidRPr="00936B67">
        <w:rPr>
          <w:rFonts w:ascii="Times New Roman" w:hAnsi="Times New Roman"/>
        </w:rPr>
        <w:t>соглашением</w:t>
      </w:r>
      <w:r w:rsidR="00E86ABE">
        <w:rPr>
          <w:rFonts w:ascii="Times New Roman" w:hAnsi="Times New Roman"/>
        </w:rPr>
        <w:t>)</w:t>
      </w:r>
      <w:r w:rsidR="00936B67" w:rsidRPr="00936B67">
        <w:rPr>
          <w:rFonts w:ascii="Times New Roman" w:hAnsi="Times New Roman"/>
        </w:rPr>
        <w:t xml:space="preserve"> и </w:t>
      </w:r>
      <w:r w:rsidR="00E86ABE">
        <w:rPr>
          <w:rFonts w:ascii="Times New Roman" w:hAnsi="Times New Roman"/>
        </w:rPr>
        <w:t>м</w:t>
      </w:r>
      <w:r w:rsidR="00936B67" w:rsidRPr="00936B67">
        <w:rPr>
          <w:rFonts w:ascii="Times New Roman" w:hAnsi="Times New Roman"/>
        </w:rPr>
        <w:t>ногосторонней Конвенцией по выпо</w:t>
      </w:r>
      <w:r w:rsidR="00936B67" w:rsidRPr="00936B67">
        <w:rPr>
          <w:rFonts w:ascii="Times New Roman" w:hAnsi="Times New Roman"/>
        </w:rPr>
        <w:t>л</w:t>
      </w:r>
      <w:r w:rsidR="00936B67" w:rsidRPr="00936B67">
        <w:rPr>
          <w:rFonts w:ascii="Times New Roman" w:hAnsi="Times New Roman"/>
        </w:rPr>
        <w:t>нению мер, относящи</w:t>
      </w:r>
      <w:r w:rsidR="00E86ABE">
        <w:rPr>
          <w:rFonts w:ascii="Times New Roman" w:hAnsi="Times New Roman"/>
        </w:rPr>
        <w:t>х</w:t>
      </w:r>
      <w:r w:rsidR="00936B67" w:rsidRPr="00936B67">
        <w:rPr>
          <w:rFonts w:ascii="Times New Roman" w:hAnsi="Times New Roman"/>
        </w:rPr>
        <w:t xml:space="preserve">ся к налоговым соглашениям, в целях противодействия размыванию налоговой базы и выводу прибыли из-под налогообложения (если применима к конкретному </w:t>
      </w:r>
      <w:r w:rsidR="00E86ABE">
        <w:rPr>
          <w:rFonts w:ascii="Times New Roman" w:hAnsi="Times New Roman"/>
        </w:rPr>
        <w:t>договору (</w:t>
      </w:r>
      <w:r w:rsidR="00936B67" w:rsidRPr="00936B67">
        <w:rPr>
          <w:rFonts w:ascii="Times New Roman" w:hAnsi="Times New Roman"/>
        </w:rPr>
        <w:t>согл</w:t>
      </w:r>
      <w:r w:rsidR="00936B67" w:rsidRPr="00936B67">
        <w:rPr>
          <w:rFonts w:ascii="Times New Roman" w:hAnsi="Times New Roman"/>
        </w:rPr>
        <w:t>а</w:t>
      </w:r>
      <w:r w:rsidR="00936B67" w:rsidRPr="00936B67">
        <w:rPr>
          <w:rFonts w:ascii="Times New Roman" w:hAnsi="Times New Roman"/>
        </w:rPr>
        <w:t>шению</w:t>
      </w:r>
      <w:r w:rsidR="00E86ABE">
        <w:rPr>
          <w:rFonts w:ascii="Times New Roman" w:hAnsi="Times New Roman"/>
        </w:rPr>
        <w:t>)</w:t>
      </w:r>
      <w:r w:rsidR="00936B67" w:rsidRPr="00936B67">
        <w:rPr>
          <w:rFonts w:ascii="Times New Roman" w:hAnsi="Times New Roman"/>
        </w:rPr>
        <w:t>).</w:t>
      </w:r>
    </w:p>
    <w:p w:rsidR="00B3095B" w:rsidRDefault="00B3095B" w:rsidP="007B2CE5">
      <w:pPr>
        <w:spacing w:before="120" w:after="0" w:line="240" w:lineRule="auto"/>
        <w:ind w:firstLine="709"/>
        <w:jc w:val="both"/>
        <w:rPr>
          <w:rFonts w:ascii="Times New Roman" w:hAnsi="Times New Roman"/>
          <w:shd w:val="clear" w:color="auto" w:fill="B6DDE8" w:themeFill="accent5" w:themeFillTint="66"/>
        </w:rPr>
      </w:pPr>
      <w:r>
        <w:rPr>
          <w:rFonts w:ascii="Times New Roman" w:hAnsi="Times New Roman"/>
          <w:shd w:val="clear" w:color="auto" w:fill="B6DDE8" w:themeFill="accent5" w:themeFillTint="66"/>
        </w:rPr>
        <w:t xml:space="preserve">Прилагаемые к налоговой декларации </w:t>
      </w:r>
      <w:r w:rsidR="001401BD">
        <w:rPr>
          <w:rFonts w:ascii="Times New Roman" w:hAnsi="Times New Roman"/>
          <w:shd w:val="clear" w:color="auto" w:fill="B6DDE8" w:themeFill="accent5" w:themeFillTint="66"/>
        </w:rPr>
        <w:t>в</w:t>
      </w:r>
      <w:r w:rsidR="001401BD" w:rsidRPr="00D24A06">
        <w:rPr>
          <w:rFonts w:ascii="Times New Roman" w:hAnsi="Times New Roman"/>
          <w:shd w:val="clear" w:color="auto" w:fill="B6DDE8" w:themeFill="accent5" w:themeFillTint="66"/>
        </w:rPr>
        <w:t xml:space="preserve"> целях зачета в Российской Федерации суммы налога, уплаченного физическим лицом - налоговым резидентом Российской Федерации в иностранном г</w:t>
      </w:r>
      <w:r w:rsidR="001401BD" w:rsidRPr="00D24A06">
        <w:rPr>
          <w:rFonts w:ascii="Times New Roman" w:hAnsi="Times New Roman"/>
          <w:shd w:val="clear" w:color="auto" w:fill="B6DDE8" w:themeFill="accent5" w:themeFillTint="66"/>
        </w:rPr>
        <w:t>о</w:t>
      </w:r>
      <w:r w:rsidR="001401BD" w:rsidRPr="00D24A06">
        <w:rPr>
          <w:rFonts w:ascii="Times New Roman" w:hAnsi="Times New Roman"/>
          <w:shd w:val="clear" w:color="auto" w:fill="B6DDE8" w:themeFill="accent5" w:themeFillTint="66"/>
        </w:rPr>
        <w:t>сударстве с полученных им доходов</w:t>
      </w:r>
      <w:r w:rsidR="001401BD">
        <w:rPr>
          <w:rFonts w:ascii="Times New Roman" w:hAnsi="Times New Roman"/>
          <w:shd w:val="clear" w:color="auto" w:fill="B6DDE8" w:themeFill="accent5" w:themeFillTint="66"/>
        </w:rPr>
        <w:t>, подтверждающие документы</w:t>
      </w:r>
      <w:r w:rsidR="00105FF0">
        <w:rPr>
          <w:rFonts w:ascii="Times New Roman" w:hAnsi="Times New Roman"/>
          <w:shd w:val="clear" w:color="auto" w:fill="B6DDE8" w:themeFill="accent5" w:themeFillTint="66"/>
        </w:rPr>
        <w:t xml:space="preserve"> (статья 232 НК РФ)</w:t>
      </w:r>
      <w:r>
        <w:rPr>
          <w:rFonts w:ascii="Times New Roman" w:hAnsi="Times New Roman"/>
          <w:shd w:val="clear" w:color="auto" w:fill="B6DDE8" w:themeFill="accent5" w:themeFillTint="66"/>
        </w:rPr>
        <w:t>:</w:t>
      </w:r>
    </w:p>
    <w:p w:rsidR="007B2CE5" w:rsidRDefault="007B2CE5" w:rsidP="007B2CE5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 w:rsidRPr="00B3095B">
        <w:rPr>
          <w:rFonts w:ascii="Times New Roman" w:hAnsi="Times New Roman"/>
          <w:shd w:val="clear" w:color="auto" w:fill="FFFFFF" w:themeFill="background1"/>
        </w:rPr>
        <w:t>В целях зачета в Российской Федерации суммы налога, уплаченного физическим лицом - н</w:t>
      </w:r>
      <w:r w:rsidRPr="00B3095B">
        <w:rPr>
          <w:rFonts w:ascii="Times New Roman" w:hAnsi="Times New Roman"/>
          <w:shd w:val="clear" w:color="auto" w:fill="FFFFFF" w:themeFill="background1"/>
        </w:rPr>
        <w:t>а</w:t>
      </w:r>
      <w:r w:rsidRPr="00B3095B">
        <w:rPr>
          <w:rFonts w:ascii="Times New Roman" w:hAnsi="Times New Roman"/>
          <w:shd w:val="clear" w:color="auto" w:fill="FFFFFF" w:themeFill="background1"/>
        </w:rPr>
        <w:t xml:space="preserve">логовым резидентом Российской Федерации в иностранном государстве с полученных им доходов, к налоговой декларации </w:t>
      </w:r>
      <w:r w:rsidR="0066291D">
        <w:rPr>
          <w:rFonts w:ascii="Times New Roman" w:hAnsi="Times New Roman"/>
        </w:rPr>
        <w:t xml:space="preserve">по налогу на доходы физических лиц (форма 3-НДФЛ) </w:t>
      </w:r>
      <w:r w:rsidRPr="00B3095B">
        <w:rPr>
          <w:rFonts w:ascii="Times New Roman" w:hAnsi="Times New Roman"/>
          <w:shd w:val="clear" w:color="auto" w:fill="FFFFFF" w:themeFill="background1"/>
        </w:rPr>
        <w:t>прилагаются докуме</w:t>
      </w:r>
      <w:r w:rsidRPr="00B3095B">
        <w:rPr>
          <w:rFonts w:ascii="Times New Roman" w:hAnsi="Times New Roman"/>
          <w:shd w:val="clear" w:color="auto" w:fill="FFFFFF" w:themeFill="background1"/>
        </w:rPr>
        <w:t>н</w:t>
      </w:r>
      <w:r w:rsidRPr="00B3095B">
        <w:rPr>
          <w:rFonts w:ascii="Times New Roman" w:hAnsi="Times New Roman"/>
          <w:shd w:val="clear" w:color="auto" w:fill="FFFFFF" w:themeFill="background1"/>
        </w:rPr>
        <w:t>ты, подтверждающие сумму полученного в иностранном государстве дохода и уплаченного с этого дохода налога в иностранном государстве, выданные (заверенные) уполномоченным органом</w:t>
      </w:r>
      <w:r>
        <w:rPr>
          <w:rFonts w:ascii="Times New Roman" w:hAnsi="Times New Roman"/>
        </w:rPr>
        <w:t xml:space="preserve"> соо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ветствующего иностранного государства, и их нотариально заверенный перевод на русский язык.</w:t>
      </w:r>
    </w:p>
    <w:p w:rsidR="007B2CE5" w:rsidRDefault="007B2CE5" w:rsidP="007B2CE5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документах, прилагаемых к налоговой декларации, должны быть отражены вид дохода, сумма дохода, календарный год, в котором был получен доход, а также сумма налога и дата его упл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ты налогоплательщиком в иностранном государстве.</w:t>
      </w:r>
    </w:p>
    <w:p w:rsidR="007B2CE5" w:rsidRPr="005E73D4" w:rsidRDefault="007B2CE5" w:rsidP="007B2CE5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 w:rsidRPr="005E73D4">
        <w:rPr>
          <w:rFonts w:ascii="Times New Roman" w:hAnsi="Times New Roman"/>
        </w:rPr>
        <w:t>Вместо указанных документов налогоплательщик вправе представить копию налоговой де</w:t>
      </w:r>
      <w:r w:rsidRPr="005E73D4">
        <w:rPr>
          <w:rFonts w:ascii="Times New Roman" w:hAnsi="Times New Roman"/>
        </w:rPr>
        <w:t>к</w:t>
      </w:r>
      <w:r w:rsidRPr="005E73D4">
        <w:rPr>
          <w:rFonts w:ascii="Times New Roman" w:hAnsi="Times New Roman"/>
        </w:rPr>
        <w:t>ларации, представленной им в иностранном государстве, и копию платежного документа об уплате налога и их нотариально заверенный перевод на русский язык.</w:t>
      </w:r>
    </w:p>
    <w:p w:rsidR="000C26A6" w:rsidRDefault="007B2CE5" w:rsidP="007B2CE5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bookmarkStart w:id="0" w:name="Par4"/>
      <w:bookmarkEnd w:id="0"/>
      <w:r w:rsidRPr="005E73D4">
        <w:rPr>
          <w:rFonts w:ascii="Times New Roman" w:hAnsi="Times New Roman"/>
        </w:rPr>
        <w:t>В случае, если налог с доходов, полученных в иностранном государстве, был удержан у и</w:t>
      </w:r>
      <w:r w:rsidRPr="005E73D4">
        <w:rPr>
          <w:rFonts w:ascii="Times New Roman" w:hAnsi="Times New Roman"/>
        </w:rPr>
        <w:t>с</w:t>
      </w:r>
      <w:r w:rsidRPr="005E73D4">
        <w:rPr>
          <w:rFonts w:ascii="Times New Roman" w:hAnsi="Times New Roman"/>
        </w:rPr>
        <w:t>точника выплаты дохода, сведения о суммах дохода в разрезе каждого месяца соответствующего к</w:t>
      </w:r>
      <w:r w:rsidRPr="005E73D4">
        <w:rPr>
          <w:rFonts w:ascii="Times New Roman" w:hAnsi="Times New Roman"/>
        </w:rPr>
        <w:t>а</w:t>
      </w:r>
      <w:r w:rsidRPr="005E73D4">
        <w:rPr>
          <w:rFonts w:ascii="Times New Roman" w:hAnsi="Times New Roman"/>
        </w:rPr>
        <w:t>лендарного года, а также о суммах налога, удержанных у источника выплаты дохода в иностранном государстве, представляются налогоплательщиком на основании документа, выданного источником выплаты дохода, вместе с копией этого документа и его нотариально заверенным переводом на ру</w:t>
      </w:r>
      <w:r w:rsidRPr="005E73D4">
        <w:rPr>
          <w:rFonts w:ascii="Times New Roman" w:hAnsi="Times New Roman"/>
        </w:rPr>
        <w:t>с</w:t>
      </w:r>
      <w:r w:rsidRPr="005E73D4">
        <w:rPr>
          <w:rFonts w:ascii="Times New Roman" w:hAnsi="Times New Roman"/>
        </w:rPr>
        <w:t>ский язык.</w:t>
      </w:r>
    </w:p>
    <w:p w:rsidR="00244F5C" w:rsidRPr="00244F5C" w:rsidRDefault="00244F5C" w:rsidP="007B2CE5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качестве </w:t>
      </w:r>
      <w:r w:rsidR="00F93AB2">
        <w:rPr>
          <w:rFonts w:ascii="Times New Roman" w:hAnsi="Times New Roman"/>
        </w:rPr>
        <w:t>подтверждающих</w:t>
      </w:r>
      <w:r>
        <w:rPr>
          <w:rFonts w:ascii="Times New Roman" w:hAnsi="Times New Roman"/>
        </w:rPr>
        <w:t xml:space="preserve"> документов могут </w:t>
      </w:r>
      <w:r w:rsidR="00F93AB2">
        <w:rPr>
          <w:rFonts w:ascii="Times New Roman" w:hAnsi="Times New Roman"/>
        </w:rPr>
        <w:t>рассматриваться</w:t>
      </w:r>
      <w:r>
        <w:rPr>
          <w:rFonts w:ascii="Times New Roman" w:hAnsi="Times New Roman"/>
        </w:rPr>
        <w:t xml:space="preserve">, например, </w:t>
      </w:r>
      <w:r w:rsidR="006F1AD1">
        <w:rPr>
          <w:rFonts w:ascii="Times New Roman" w:hAnsi="Times New Roman"/>
        </w:rPr>
        <w:t>форма</w:t>
      </w:r>
      <w:r w:rsidRPr="00244F5C">
        <w:rPr>
          <w:rFonts w:ascii="Times New Roman" w:hAnsi="Times New Roman"/>
        </w:rPr>
        <w:t xml:space="preserve"> 1042-</w:t>
      </w:r>
      <w:r>
        <w:rPr>
          <w:rFonts w:ascii="Times New Roman" w:hAnsi="Times New Roman"/>
          <w:lang w:val="en-US"/>
        </w:rPr>
        <w:t>S</w:t>
      </w:r>
      <w:r w:rsidRPr="00244F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(для американских Ценных бумаг), справки депозитария.</w:t>
      </w:r>
    </w:p>
    <w:p w:rsidR="008554A1" w:rsidRPr="00DA08D4" w:rsidRDefault="008554A1" w:rsidP="008554A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554A1" w:rsidRPr="003750BE" w:rsidRDefault="008554A1" w:rsidP="008554A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554A1" w:rsidRPr="003750BE" w:rsidRDefault="008554A1" w:rsidP="0022548E">
      <w:pPr>
        <w:shd w:val="clear" w:color="auto" w:fill="C6D9F1" w:themeFill="text2" w:themeFillTint="33"/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Особенности н</w:t>
      </w:r>
      <w:r w:rsidRPr="003750BE">
        <w:rPr>
          <w:rFonts w:ascii="Times New Roman" w:hAnsi="Times New Roman"/>
          <w:b/>
          <w:i/>
        </w:rPr>
        <w:t>алогообложени</w:t>
      </w:r>
      <w:r>
        <w:rPr>
          <w:rFonts w:ascii="Times New Roman" w:hAnsi="Times New Roman"/>
          <w:b/>
          <w:i/>
        </w:rPr>
        <w:t>я</w:t>
      </w:r>
      <w:r w:rsidRPr="003750BE">
        <w:rPr>
          <w:rFonts w:ascii="Times New Roman" w:hAnsi="Times New Roman"/>
          <w:b/>
          <w:i/>
        </w:rPr>
        <w:t xml:space="preserve"> дивидендов</w:t>
      </w:r>
      <w:r>
        <w:rPr>
          <w:rFonts w:ascii="Times New Roman" w:hAnsi="Times New Roman"/>
          <w:b/>
          <w:i/>
        </w:rPr>
        <w:t xml:space="preserve"> по акциям </w:t>
      </w:r>
      <w:r w:rsidR="00897E1A">
        <w:rPr>
          <w:rFonts w:ascii="Times New Roman" w:hAnsi="Times New Roman"/>
          <w:b/>
          <w:i/>
        </w:rPr>
        <w:t>э</w:t>
      </w:r>
      <w:r>
        <w:rPr>
          <w:rFonts w:ascii="Times New Roman" w:hAnsi="Times New Roman"/>
          <w:b/>
          <w:i/>
        </w:rPr>
        <w:t>митентов</w:t>
      </w:r>
      <w:r w:rsidR="00897E1A">
        <w:rPr>
          <w:rFonts w:ascii="Times New Roman" w:hAnsi="Times New Roman"/>
          <w:b/>
          <w:i/>
        </w:rPr>
        <w:t xml:space="preserve"> США</w:t>
      </w:r>
      <w:r>
        <w:rPr>
          <w:rFonts w:ascii="Times New Roman" w:hAnsi="Times New Roman"/>
          <w:b/>
          <w:i/>
        </w:rPr>
        <w:t>:</w:t>
      </w:r>
    </w:p>
    <w:p w:rsidR="00897E1A" w:rsidRDefault="00897E1A" w:rsidP="008554A1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Выплата дивидендов по американским акциям осуществляется в долларах США.</w:t>
      </w:r>
    </w:p>
    <w:p w:rsidR="00205175" w:rsidRDefault="007A6A53" w:rsidP="00897E1A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bookmarkStart w:id="1" w:name="Par7"/>
      <w:bookmarkEnd w:id="1"/>
      <w:r w:rsidRPr="003750BE">
        <w:rPr>
          <w:rFonts w:ascii="Times New Roman" w:hAnsi="Times New Roman"/>
        </w:rPr>
        <w:t xml:space="preserve">Налог </w:t>
      </w:r>
      <w:r w:rsidR="008805E7">
        <w:rPr>
          <w:rFonts w:ascii="Times New Roman" w:hAnsi="Times New Roman"/>
        </w:rPr>
        <w:t xml:space="preserve">у источника выплаты </w:t>
      </w:r>
      <w:r w:rsidRPr="003750BE">
        <w:rPr>
          <w:rFonts w:ascii="Times New Roman" w:hAnsi="Times New Roman"/>
        </w:rPr>
        <w:t xml:space="preserve">удерживается </w:t>
      </w:r>
      <w:r w:rsidR="00944341">
        <w:rPr>
          <w:rFonts w:ascii="Times New Roman" w:hAnsi="Times New Roman"/>
        </w:rPr>
        <w:t xml:space="preserve">с любой выплаты дивидендов от источника в США </w:t>
      </w:r>
      <w:r w:rsidR="00E9019F">
        <w:rPr>
          <w:rFonts w:ascii="Times New Roman" w:hAnsi="Times New Roman"/>
        </w:rPr>
        <w:t xml:space="preserve">в соответствии с </w:t>
      </w:r>
      <w:r w:rsidR="00897E1A">
        <w:rPr>
          <w:rFonts w:ascii="Times New Roman" w:hAnsi="Times New Roman"/>
        </w:rPr>
        <w:t xml:space="preserve">налоговым </w:t>
      </w:r>
      <w:r w:rsidRPr="003750BE">
        <w:rPr>
          <w:rFonts w:ascii="Times New Roman" w:hAnsi="Times New Roman"/>
        </w:rPr>
        <w:t xml:space="preserve">законодательством </w:t>
      </w:r>
      <w:r w:rsidR="00C20E14" w:rsidRPr="003750BE">
        <w:rPr>
          <w:rFonts w:ascii="Times New Roman" w:hAnsi="Times New Roman"/>
        </w:rPr>
        <w:t>США</w:t>
      </w:r>
      <w:r w:rsidR="00E9019F">
        <w:rPr>
          <w:rFonts w:ascii="Times New Roman" w:hAnsi="Times New Roman"/>
        </w:rPr>
        <w:t>.</w:t>
      </w:r>
    </w:p>
    <w:p w:rsidR="00B35FDE" w:rsidRDefault="00B35FDE" w:rsidP="00897E1A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 w:rsidRPr="003750BE">
        <w:rPr>
          <w:rFonts w:ascii="Times New Roman" w:hAnsi="Times New Roman"/>
        </w:rPr>
        <w:t xml:space="preserve">Ставка налога </w:t>
      </w:r>
      <w:r w:rsidR="006F1AD1">
        <w:rPr>
          <w:rFonts w:ascii="Times New Roman" w:hAnsi="Times New Roman"/>
        </w:rPr>
        <w:t>на</w:t>
      </w:r>
      <w:r w:rsidRPr="003750BE">
        <w:rPr>
          <w:rFonts w:ascii="Times New Roman" w:hAnsi="Times New Roman"/>
        </w:rPr>
        <w:t xml:space="preserve"> дивиденд</w:t>
      </w:r>
      <w:r w:rsidR="006F1AD1">
        <w:rPr>
          <w:rFonts w:ascii="Times New Roman" w:hAnsi="Times New Roman"/>
        </w:rPr>
        <w:t>ы по</w:t>
      </w:r>
      <w:r w:rsidRPr="003750BE">
        <w:rPr>
          <w:rFonts w:ascii="Times New Roman" w:hAnsi="Times New Roman"/>
        </w:rPr>
        <w:t xml:space="preserve"> американски</w:t>
      </w:r>
      <w:r w:rsidR="006F1AD1">
        <w:rPr>
          <w:rFonts w:ascii="Times New Roman" w:hAnsi="Times New Roman"/>
        </w:rPr>
        <w:t>м</w:t>
      </w:r>
      <w:r w:rsidRPr="003750BE">
        <w:rPr>
          <w:rFonts w:ascii="Times New Roman" w:hAnsi="Times New Roman"/>
        </w:rPr>
        <w:t xml:space="preserve"> акци</w:t>
      </w:r>
      <w:r w:rsidR="006F1AD1">
        <w:rPr>
          <w:rFonts w:ascii="Times New Roman" w:hAnsi="Times New Roman"/>
        </w:rPr>
        <w:t>ям</w:t>
      </w:r>
      <w:r w:rsidRPr="003750BE">
        <w:rPr>
          <w:rFonts w:ascii="Times New Roman" w:hAnsi="Times New Roman"/>
        </w:rPr>
        <w:t xml:space="preserve"> </w:t>
      </w:r>
      <w:r w:rsidR="00173CE2">
        <w:rPr>
          <w:rFonts w:ascii="Times New Roman" w:hAnsi="Times New Roman"/>
        </w:rPr>
        <w:t xml:space="preserve">у источника </w:t>
      </w:r>
      <w:r w:rsidRPr="003750BE">
        <w:rPr>
          <w:rFonts w:ascii="Times New Roman" w:hAnsi="Times New Roman"/>
        </w:rPr>
        <w:t xml:space="preserve">зависит от </w:t>
      </w:r>
      <w:r w:rsidR="006F1AD1">
        <w:rPr>
          <w:rFonts w:ascii="Times New Roman" w:hAnsi="Times New Roman"/>
        </w:rPr>
        <w:t xml:space="preserve">предоставления физическим лицом – налоговым резидентом Российской Федерации </w:t>
      </w:r>
      <w:r w:rsidR="00C16ED3">
        <w:rPr>
          <w:rFonts w:ascii="Times New Roman" w:hAnsi="Times New Roman"/>
        </w:rPr>
        <w:t xml:space="preserve">и признания </w:t>
      </w:r>
      <w:r w:rsidRPr="003750BE">
        <w:rPr>
          <w:rFonts w:ascii="Times New Roman" w:hAnsi="Times New Roman"/>
        </w:rPr>
        <w:t xml:space="preserve">формы </w:t>
      </w:r>
      <w:r w:rsidR="006F1AD1">
        <w:rPr>
          <w:rFonts w:ascii="Times New Roman" w:hAnsi="Times New Roman"/>
          <w:lang w:val="en-US"/>
        </w:rPr>
        <w:t>W</w:t>
      </w:r>
      <w:r w:rsidR="006F1AD1" w:rsidRPr="006F1AD1">
        <w:rPr>
          <w:rFonts w:ascii="Times New Roman" w:hAnsi="Times New Roman"/>
        </w:rPr>
        <w:t>-8</w:t>
      </w:r>
      <w:r w:rsidR="006F1AD1">
        <w:rPr>
          <w:rFonts w:ascii="Times New Roman" w:hAnsi="Times New Roman"/>
          <w:lang w:val="en-US"/>
        </w:rPr>
        <w:t>BEN</w:t>
      </w:r>
      <w:r w:rsidR="006F1AD1">
        <w:rPr>
          <w:rStyle w:val="af5"/>
          <w:rFonts w:ascii="Times New Roman" w:hAnsi="Times New Roman"/>
          <w:lang w:val="en-US"/>
        </w:rPr>
        <w:footnoteReference w:id="1"/>
      </w:r>
      <w:r w:rsidR="006F1AD1">
        <w:rPr>
          <w:rFonts w:ascii="Times New Roman" w:hAnsi="Times New Roman"/>
        </w:rPr>
        <w:t xml:space="preserve"> (Приложение № 1 к настоящей Информации) </w:t>
      </w:r>
      <w:r w:rsidRPr="003750BE">
        <w:rPr>
          <w:rFonts w:ascii="Times New Roman" w:hAnsi="Times New Roman"/>
        </w:rPr>
        <w:t>и составляет: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3"/>
        <w:gridCol w:w="296"/>
        <w:gridCol w:w="699"/>
        <w:gridCol w:w="290"/>
        <w:gridCol w:w="3533"/>
        <w:gridCol w:w="290"/>
        <w:gridCol w:w="4072"/>
      </w:tblGrid>
      <w:tr w:rsidR="008B6027" w:rsidRPr="003750BE" w:rsidTr="008B6027">
        <w:tc>
          <w:tcPr>
            <w:tcW w:w="673" w:type="dxa"/>
          </w:tcPr>
          <w:p w:rsidR="008B6027" w:rsidRPr="003750BE" w:rsidRDefault="008B6027" w:rsidP="009443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8B6027" w:rsidRPr="003750BE" w:rsidRDefault="008B6027" w:rsidP="009443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9" w:type="dxa"/>
            <w:shd w:val="clear" w:color="auto" w:fill="B6DDE8" w:themeFill="accent5" w:themeFillTint="66"/>
            <w:vAlign w:val="center"/>
          </w:tcPr>
          <w:p w:rsidR="008B6027" w:rsidRPr="003750BE" w:rsidRDefault="008B6027" w:rsidP="0012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30 %</w:t>
            </w:r>
          </w:p>
        </w:tc>
        <w:tc>
          <w:tcPr>
            <w:tcW w:w="290" w:type="dxa"/>
          </w:tcPr>
          <w:p w:rsidR="008B6027" w:rsidRPr="003750BE" w:rsidRDefault="008B6027" w:rsidP="0019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95" w:type="dxa"/>
            <w:gridSpan w:val="3"/>
          </w:tcPr>
          <w:p w:rsidR="008B6027" w:rsidRPr="001933F8" w:rsidRDefault="008B6027" w:rsidP="00C16E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форма </w:t>
            </w:r>
            <w:r>
              <w:rPr>
                <w:rFonts w:ascii="Times New Roman" w:hAnsi="Times New Roman"/>
                <w:lang w:val="en-US"/>
              </w:rPr>
              <w:t>W</w:t>
            </w:r>
            <w:r w:rsidRPr="001933F8">
              <w:rPr>
                <w:rFonts w:ascii="Times New Roman" w:hAnsi="Times New Roman"/>
              </w:rPr>
              <w:t>-8</w:t>
            </w:r>
            <w:r>
              <w:rPr>
                <w:rFonts w:ascii="Times New Roman" w:hAnsi="Times New Roman"/>
                <w:lang w:val="en-US"/>
              </w:rPr>
              <w:t>BEN</w:t>
            </w:r>
            <w:r w:rsidRPr="001933F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 предоставлена</w:t>
            </w:r>
            <w:r w:rsidR="00C16ED3">
              <w:rPr>
                <w:rFonts w:ascii="Times New Roman" w:hAnsi="Times New Roman"/>
              </w:rPr>
              <w:t xml:space="preserve"> (не признана)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B6027" w:rsidRPr="003750BE" w:rsidTr="00C46165">
        <w:tc>
          <w:tcPr>
            <w:tcW w:w="673" w:type="dxa"/>
          </w:tcPr>
          <w:p w:rsidR="008B6027" w:rsidRPr="003750BE" w:rsidRDefault="008B6027" w:rsidP="009443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8B6027" w:rsidRPr="003750BE" w:rsidRDefault="008B6027" w:rsidP="009443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9" w:type="dxa"/>
            <w:shd w:val="clear" w:color="auto" w:fill="auto"/>
          </w:tcPr>
          <w:p w:rsidR="008B6027" w:rsidRPr="003750BE" w:rsidRDefault="008B6027" w:rsidP="0019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" w:type="dxa"/>
          </w:tcPr>
          <w:p w:rsidR="008B6027" w:rsidRPr="003750BE" w:rsidRDefault="008B6027" w:rsidP="0019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5" w:type="dxa"/>
            <w:gridSpan w:val="3"/>
          </w:tcPr>
          <w:p w:rsidR="008B6027" w:rsidRPr="003750BE" w:rsidRDefault="008B6027" w:rsidP="00EB4C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этом налог на доходы физических лиц в Российской Федерации</w:t>
            </w:r>
            <w:r w:rsidR="00E91119">
              <w:rPr>
                <w:rFonts w:ascii="Times New Roman" w:hAnsi="Times New Roman"/>
              </w:rPr>
              <w:t xml:space="preserve"> уплачивае</w:t>
            </w:r>
            <w:r w:rsidR="00E91119">
              <w:rPr>
                <w:rFonts w:ascii="Times New Roman" w:hAnsi="Times New Roman"/>
              </w:rPr>
              <w:t>т</w:t>
            </w:r>
            <w:r w:rsidR="00E91119">
              <w:rPr>
                <w:rFonts w:ascii="Times New Roman" w:hAnsi="Times New Roman"/>
              </w:rPr>
              <w:t xml:space="preserve">ся </w:t>
            </w:r>
            <w:r w:rsidR="00EB4C10">
              <w:rPr>
                <w:rFonts w:ascii="Times New Roman" w:hAnsi="Times New Roman"/>
              </w:rPr>
              <w:t xml:space="preserve">физическим лицом самостоятельно </w:t>
            </w:r>
            <w:r w:rsidR="001841E3">
              <w:rPr>
                <w:rFonts w:ascii="Times New Roman" w:hAnsi="Times New Roman"/>
              </w:rPr>
              <w:t>в порядке, указанном в разделе «Налог</w:t>
            </w:r>
            <w:r w:rsidR="001841E3">
              <w:rPr>
                <w:rFonts w:ascii="Times New Roman" w:hAnsi="Times New Roman"/>
              </w:rPr>
              <w:t>о</w:t>
            </w:r>
            <w:r w:rsidR="001841E3">
              <w:rPr>
                <w:rFonts w:ascii="Times New Roman" w:hAnsi="Times New Roman"/>
              </w:rPr>
              <w:t>обложение дивидендов, полученных по Ценным бумагам» настоящей Информ</w:t>
            </w:r>
            <w:r w:rsidR="001841E3">
              <w:rPr>
                <w:rFonts w:ascii="Times New Roman" w:hAnsi="Times New Roman"/>
              </w:rPr>
              <w:t>а</w:t>
            </w:r>
            <w:r w:rsidR="001841E3">
              <w:rPr>
                <w:rFonts w:ascii="Times New Roman" w:hAnsi="Times New Roman"/>
              </w:rPr>
              <w:t xml:space="preserve">ции, </w:t>
            </w:r>
            <w:r w:rsidR="00EB4C10">
              <w:rPr>
                <w:rFonts w:ascii="Times New Roman" w:hAnsi="Times New Roman"/>
              </w:rPr>
              <w:t>с учетом следующего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D30730" w:rsidRPr="003750BE" w:rsidTr="00DA68D5">
        <w:tc>
          <w:tcPr>
            <w:tcW w:w="673" w:type="dxa"/>
          </w:tcPr>
          <w:p w:rsidR="00D30730" w:rsidRPr="003750BE" w:rsidRDefault="00D30730" w:rsidP="009443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D30730" w:rsidRPr="003750BE" w:rsidRDefault="00D30730" w:rsidP="009443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D30730" w:rsidRPr="003750BE" w:rsidRDefault="00D30730" w:rsidP="0019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" w:type="dxa"/>
          </w:tcPr>
          <w:p w:rsidR="00D30730" w:rsidRPr="003750BE" w:rsidRDefault="00D30730" w:rsidP="0019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3" w:type="dxa"/>
            <w:shd w:val="clear" w:color="auto" w:fill="B6DDE8" w:themeFill="accent5" w:themeFillTint="66"/>
            <w:vAlign w:val="center"/>
          </w:tcPr>
          <w:p w:rsidR="008B6027" w:rsidRDefault="00D30730" w:rsidP="008B60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наличии у физического лица</w:t>
            </w:r>
          </w:p>
          <w:p w:rsidR="008B6027" w:rsidRDefault="008B6027" w:rsidP="008B6027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B6DDE8" w:themeFill="accent5" w:themeFillTint="66"/>
              </w:rPr>
            </w:pPr>
            <w:r>
              <w:rPr>
                <w:rFonts w:ascii="Times New Roman" w:hAnsi="Times New Roman"/>
                <w:shd w:val="clear" w:color="auto" w:fill="B6DDE8" w:themeFill="accent5" w:themeFillTint="66"/>
              </w:rPr>
              <w:t xml:space="preserve">подтверждения </w:t>
            </w:r>
            <w:r w:rsidR="00D30730" w:rsidRPr="00D30730">
              <w:rPr>
                <w:rFonts w:ascii="Times New Roman" w:hAnsi="Times New Roman"/>
                <w:shd w:val="clear" w:color="auto" w:fill="B6DDE8" w:themeFill="accent5" w:themeFillTint="66"/>
              </w:rPr>
              <w:t>уплат</w:t>
            </w:r>
            <w:r>
              <w:rPr>
                <w:rFonts w:ascii="Times New Roman" w:hAnsi="Times New Roman"/>
                <w:shd w:val="clear" w:color="auto" w:fill="B6DDE8" w:themeFill="accent5" w:themeFillTint="66"/>
              </w:rPr>
              <w:t xml:space="preserve">ы </w:t>
            </w:r>
            <w:r w:rsidR="00D30730" w:rsidRPr="00D30730">
              <w:rPr>
                <w:rFonts w:ascii="Times New Roman" w:hAnsi="Times New Roman"/>
                <w:shd w:val="clear" w:color="auto" w:fill="B6DDE8" w:themeFill="accent5" w:themeFillTint="66"/>
              </w:rPr>
              <w:t>налога в</w:t>
            </w:r>
          </w:p>
          <w:p w:rsidR="00D30730" w:rsidRPr="003750BE" w:rsidRDefault="003D12B1" w:rsidP="0073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12B1">
              <w:rPr>
                <w:rFonts w:ascii="Times New Roman" w:hAnsi="Times New Roman"/>
                <w:spacing w:val="-2"/>
                <w:shd w:val="clear" w:color="auto" w:fill="B6DDE8" w:themeFill="accent5" w:themeFillTint="66"/>
              </w:rPr>
              <w:lastRenderedPageBreak/>
              <w:t>Налогов</w:t>
            </w:r>
            <w:r w:rsidR="00736B33">
              <w:rPr>
                <w:rFonts w:ascii="Times New Roman" w:hAnsi="Times New Roman"/>
                <w:spacing w:val="-2"/>
                <w:shd w:val="clear" w:color="auto" w:fill="B6DDE8" w:themeFill="accent5" w:themeFillTint="66"/>
              </w:rPr>
              <w:t>ую службу</w:t>
            </w:r>
            <w:r w:rsidR="00D30730" w:rsidRPr="003D12B1">
              <w:rPr>
                <w:rFonts w:ascii="Times New Roman" w:hAnsi="Times New Roman"/>
                <w:spacing w:val="-2"/>
                <w:shd w:val="clear" w:color="auto" w:fill="B6DDE8" w:themeFill="accent5" w:themeFillTint="66"/>
              </w:rPr>
              <w:t xml:space="preserve"> США</w:t>
            </w:r>
            <w:r w:rsidR="00D30730" w:rsidRPr="00D30730">
              <w:rPr>
                <w:rFonts w:ascii="Times New Roman" w:hAnsi="Times New Roman"/>
                <w:shd w:val="clear" w:color="auto" w:fill="B6DDE8" w:themeFill="accent5" w:themeFillTint="66"/>
              </w:rPr>
              <w:t xml:space="preserve"> (</w:t>
            </w:r>
            <w:r w:rsidR="00D30730" w:rsidRPr="00D30730">
              <w:rPr>
                <w:rFonts w:ascii="Times New Roman" w:hAnsi="Times New Roman"/>
                <w:shd w:val="clear" w:color="auto" w:fill="B6DDE8" w:themeFill="accent5" w:themeFillTint="66"/>
                <w:lang w:val="en-US"/>
              </w:rPr>
              <w:t>IRS</w:t>
            </w:r>
            <w:r w:rsidR="00D30730" w:rsidRPr="00D30730">
              <w:rPr>
                <w:rFonts w:ascii="Times New Roman" w:hAnsi="Times New Roman"/>
                <w:shd w:val="clear" w:color="auto" w:fill="B6DDE8" w:themeFill="accent5" w:themeFillTint="66"/>
              </w:rPr>
              <w:t>)</w:t>
            </w:r>
            <w:r w:rsidR="00880DE1">
              <w:rPr>
                <w:rStyle w:val="af5"/>
                <w:rFonts w:ascii="Times New Roman" w:hAnsi="Times New Roman"/>
                <w:shd w:val="clear" w:color="auto" w:fill="B6DDE8" w:themeFill="accent5" w:themeFillTint="66"/>
              </w:rPr>
              <w:footnoteReference w:id="2"/>
            </w:r>
          </w:p>
        </w:tc>
        <w:tc>
          <w:tcPr>
            <w:tcW w:w="290" w:type="dxa"/>
            <w:vAlign w:val="center"/>
          </w:tcPr>
          <w:p w:rsidR="00D30730" w:rsidRPr="003750BE" w:rsidRDefault="008B6027" w:rsidP="009443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4072" w:type="dxa"/>
          </w:tcPr>
          <w:p w:rsidR="002F1867" w:rsidRDefault="008B6027" w:rsidP="00E911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лицо </w:t>
            </w:r>
            <w:r w:rsidR="003502EF">
              <w:rPr>
                <w:rFonts w:ascii="Times New Roman" w:hAnsi="Times New Roman"/>
              </w:rPr>
              <w:t>может</w:t>
            </w:r>
            <w:r>
              <w:rPr>
                <w:rFonts w:ascii="Times New Roman" w:hAnsi="Times New Roman"/>
              </w:rPr>
              <w:t xml:space="preserve"> заявить к зачету </w:t>
            </w:r>
            <w:r w:rsidR="003502EF">
              <w:rPr>
                <w:rFonts w:ascii="Times New Roman" w:hAnsi="Times New Roman"/>
              </w:rPr>
              <w:t>уплаченную сумму налога у источника 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США</w:t>
            </w:r>
            <w:r w:rsidR="003502EF">
              <w:rPr>
                <w:rFonts w:ascii="Times New Roman" w:hAnsi="Times New Roman"/>
              </w:rPr>
              <w:t xml:space="preserve"> в пределах налоговой ставки, у</w:t>
            </w:r>
            <w:r w:rsidR="003502EF">
              <w:rPr>
                <w:rFonts w:ascii="Times New Roman" w:hAnsi="Times New Roman"/>
              </w:rPr>
              <w:t>с</w:t>
            </w:r>
            <w:r w:rsidR="003502EF">
              <w:rPr>
                <w:rFonts w:ascii="Times New Roman" w:hAnsi="Times New Roman"/>
              </w:rPr>
              <w:t>тановленной ДИДН (10 %);</w:t>
            </w:r>
          </w:p>
          <w:p w:rsidR="00D30730" w:rsidRPr="003750BE" w:rsidRDefault="003502EF" w:rsidP="002F18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 </w:t>
            </w:r>
            <w:r w:rsidR="00E91119">
              <w:rPr>
                <w:rFonts w:ascii="Times New Roman" w:hAnsi="Times New Roman"/>
              </w:rPr>
              <w:t xml:space="preserve">на доходы физических лиц </w:t>
            </w:r>
            <w:r>
              <w:rPr>
                <w:rFonts w:ascii="Times New Roman" w:hAnsi="Times New Roman"/>
              </w:rPr>
              <w:t>в 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тавшейся части </w:t>
            </w:r>
            <w:r w:rsidR="002F1867">
              <w:rPr>
                <w:rFonts w:ascii="Times New Roman" w:hAnsi="Times New Roman"/>
              </w:rPr>
              <w:t>в соответствии со ста</w:t>
            </w:r>
            <w:r w:rsidR="002F1867">
              <w:rPr>
                <w:rFonts w:ascii="Times New Roman" w:hAnsi="Times New Roman"/>
              </w:rPr>
              <w:t>в</w:t>
            </w:r>
            <w:r w:rsidR="002F1867">
              <w:rPr>
                <w:rFonts w:ascii="Times New Roman" w:hAnsi="Times New Roman"/>
              </w:rPr>
              <w:t>ками, установленными статьей 224 НК РФ (3 % для суммы доходов за налог</w:t>
            </w:r>
            <w:r w:rsidR="002F1867">
              <w:rPr>
                <w:rFonts w:ascii="Times New Roman" w:hAnsi="Times New Roman"/>
              </w:rPr>
              <w:t>о</w:t>
            </w:r>
            <w:r w:rsidR="002F1867">
              <w:rPr>
                <w:rFonts w:ascii="Times New Roman" w:hAnsi="Times New Roman"/>
              </w:rPr>
              <w:t>вый период менее 5 миллионов рублей или равной 5 миллионам рублей и 5 % для суммы доходов, превышающей 5 миллионов рублей)</w:t>
            </w:r>
            <w:r w:rsidR="008667B3">
              <w:rPr>
                <w:rFonts w:ascii="Times New Roman" w:hAnsi="Times New Roman"/>
              </w:rPr>
              <w:t>,</w:t>
            </w:r>
            <w:r w:rsidR="002F186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необходимо упл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тить в бюджет</w:t>
            </w:r>
            <w:r w:rsidR="008667B3">
              <w:rPr>
                <w:rFonts w:ascii="Times New Roman" w:hAnsi="Times New Roman"/>
              </w:rPr>
              <w:t>;</w:t>
            </w:r>
          </w:p>
        </w:tc>
      </w:tr>
      <w:tr w:rsidR="00D30730" w:rsidRPr="003750BE" w:rsidTr="00DA68D5">
        <w:tc>
          <w:tcPr>
            <w:tcW w:w="673" w:type="dxa"/>
            <w:shd w:val="clear" w:color="auto" w:fill="auto"/>
          </w:tcPr>
          <w:p w:rsidR="00D30730" w:rsidRPr="008B6027" w:rsidRDefault="00D30730" w:rsidP="00944341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6" w:type="dxa"/>
            <w:shd w:val="clear" w:color="auto" w:fill="auto"/>
          </w:tcPr>
          <w:p w:rsidR="00D30730" w:rsidRPr="008B6027" w:rsidRDefault="00D30730" w:rsidP="00944341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99" w:type="dxa"/>
            <w:shd w:val="clear" w:color="auto" w:fill="auto"/>
          </w:tcPr>
          <w:p w:rsidR="00D30730" w:rsidRPr="008B6027" w:rsidRDefault="00D30730" w:rsidP="001933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0" w:type="dxa"/>
            <w:shd w:val="clear" w:color="auto" w:fill="auto"/>
          </w:tcPr>
          <w:p w:rsidR="00D30730" w:rsidRPr="008B6027" w:rsidRDefault="00D30730" w:rsidP="001933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D30730" w:rsidRPr="008B6027" w:rsidRDefault="00D30730" w:rsidP="0080203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D30730" w:rsidRPr="008B6027" w:rsidRDefault="00D30730" w:rsidP="00944341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72" w:type="dxa"/>
            <w:shd w:val="clear" w:color="auto" w:fill="auto"/>
          </w:tcPr>
          <w:p w:rsidR="00D30730" w:rsidRPr="008B6027" w:rsidRDefault="00D30730" w:rsidP="00944341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30730" w:rsidRPr="003750BE" w:rsidTr="00DA68D5">
        <w:tc>
          <w:tcPr>
            <w:tcW w:w="673" w:type="dxa"/>
          </w:tcPr>
          <w:p w:rsidR="00D30730" w:rsidRPr="003750BE" w:rsidRDefault="00D30730" w:rsidP="009443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D30730" w:rsidRPr="003750BE" w:rsidRDefault="00D30730" w:rsidP="009443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D30730" w:rsidRPr="003750BE" w:rsidRDefault="00D30730" w:rsidP="0019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" w:type="dxa"/>
          </w:tcPr>
          <w:p w:rsidR="00D30730" w:rsidRPr="003750BE" w:rsidRDefault="00D30730" w:rsidP="0019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3" w:type="dxa"/>
            <w:shd w:val="clear" w:color="auto" w:fill="B6DDE8" w:themeFill="accent5" w:themeFillTint="66"/>
            <w:vAlign w:val="center"/>
          </w:tcPr>
          <w:p w:rsidR="00532746" w:rsidRDefault="00532746" w:rsidP="009443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подтверждения</w:t>
            </w:r>
          </w:p>
          <w:p w:rsidR="00D30730" w:rsidRPr="00532746" w:rsidRDefault="00532746" w:rsidP="009443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уплаты налога в </w:t>
            </w:r>
            <w:r>
              <w:rPr>
                <w:rFonts w:ascii="Times New Roman" w:hAnsi="Times New Roman"/>
                <w:lang w:val="en-US"/>
              </w:rPr>
              <w:t>IRS</w:t>
            </w:r>
          </w:p>
        </w:tc>
        <w:tc>
          <w:tcPr>
            <w:tcW w:w="290" w:type="dxa"/>
            <w:vAlign w:val="center"/>
          </w:tcPr>
          <w:p w:rsidR="00D30730" w:rsidRPr="003750BE" w:rsidRDefault="002F1867" w:rsidP="009443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072" w:type="dxa"/>
          </w:tcPr>
          <w:p w:rsidR="00D30730" w:rsidRPr="003750BE" w:rsidRDefault="008667B3" w:rsidP="00DA68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</w:t>
            </w:r>
            <w:r w:rsidR="00DA68D5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 </w:t>
            </w:r>
            <w:r w:rsidR="002F1867">
              <w:rPr>
                <w:rFonts w:ascii="Times New Roman" w:hAnsi="Times New Roman"/>
              </w:rPr>
              <w:t>налог</w:t>
            </w:r>
            <w:r>
              <w:rPr>
                <w:rFonts w:ascii="Times New Roman" w:hAnsi="Times New Roman"/>
              </w:rPr>
              <w:t>а</w:t>
            </w:r>
            <w:r w:rsidR="002F1867">
              <w:rPr>
                <w:rFonts w:ascii="Times New Roman" w:hAnsi="Times New Roman"/>
              </w:rPr>
              <w:t xml:space="preserve"> на доходы физических лиц</w:t>
            </w:r>
            <w:r>
              <w:rPr>
                <w:rFonts w:ascii="Times New Roman" w:hAnsi="Times New Roman"/>
              </w:rPr>
              <w:t xml:space="preserve"> по ставкам, установленным статьей 224 НК РФ, в полном объеме необход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мо уплатить в бюджет.</w:t>
            </w:r>
          </w:p>
        </w:tc>
      </w:tr>
      <w:tr w:rsidR="00802037" w:rsidRPr="003750BE" w:rsidTr="002F1867">
        <w:tc>
          <w:tcPr>
            <w:tcW w:w="673" w:type="dxa"/>
            <w:shd w:val="clear" w:color="auto" w:fill="auto"/>
          </w:tcPr>
          <w:p w:rsidR="00802037" w:rsidRPr="00802037" w:rsidRDefault="00802037" w:rsidP="00944341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6" w:type="dxa"/>
            <w:shd w:val="clear" w:color="auto" w:fill="auto"/>
          </w:tcPr>
          <w:p w:rsidR="00802037" w:rsidRPr="00802037" w:rsidRDefault="00802037" w:rsidP="00944341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99" w:type="dxa"/>
            <w:shd w:val="clear" w:color="auto" w:fill="auto"/>
          </w:tcPr>
          <w:p w:rsidR="00802037" w:rsidRPr="00802037" w:rsidRDefault="00802037" w:rsidP="001933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0" w:type="dxa"/>
            <w:shd w:val="clear" w:color="auto" w:fill="auto"/>
          </w:tcPr>
          <w:p w:rsidR="00802037" w:rsidRPr="00802037" w:rsidRDefault="00802037" w:rsidP="001933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895" w:type="dxa"/>
            <w:gridSpan w:val="3"/>
            <w:shd w:val="clear" w:color="auto" w:fill="auto"/>
          </w:tcPr>
          <w:p w:rsidR="00802037" w:rsidRPr="00802037" w:rsidRDefault="00802037" w:rsidP="002B609C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47B70" w:rsidRPr="003750BE" w:rsidTr="00247B70">
        <w:tc>
          <w:tcPr>
            <w:tcW w:w="673" w:type="dxa"/>
          </w:tcPr>
          <w:p w:rsidR="00247B70" w:rsidRPr="003750BE" w:rsidRDefault="00247B70" w:rsidP="009443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247B70" w:rsidRPr="003750BE" w:rsidRDefault="00247B70" w:rsidP="009443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9" w:type="dxa"/>
            <w:shd w:val="clear" w:color="auto" w:fill="B6DDE8" w:themeFill="accent5" w:themeFillTint="66"/>
            <w:vAlign w:val="center"/>
          </w:tcPr>
          <w:p w:rsidR="00247B70" w:rsidRPr="003750BE" w:rsidRDefault="00247B70" w:rsidP="0019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10 %</w:t>
            </w:r>
          </w:p>
        </w:tc>
        <w:tc>
          <w:tcPr>
            <w:tcW w:w="290" w:type="dxa"/>
          </w:tcPr>
          <w:p w:rsidR="00247B70" w:rsidRPr="003750BE" w:rsidRDefault="00247B70" w:rsidP="0019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95" w:type="dxa"/>
            <w:gridSpan w:val="3"/>
          </w:tcPr>
          <w:p w:rsidR="00247B70" w:rsidRPr="002B609C" w:rsidRDefault="00247B70" w:rsidP="00E83F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наличии подписанной и </w:t>
            </w:r>
            <w:r w:rsidR="00E83F46">
              <w:rPr>
                <w:rFonts w:ascii="Times New Roman" w:hAnsi="Times New Roman"/>
              </w:rPr>
              <w:t>акцептова</w:t>
            </w:r>
            <w:r w:rsidR="008F3141">
              <w:rPr>
                <w:rFonts w:ascii="Times New Roman" w:hAnsi="Times New Roman"/>
              </w:rPr>
              <w:t>нной</w:t>
            </w:r>
            <w:r>
              <w:rPr>
                <w:rFonts w:ascii="Times New Roman" w:hAnsi="Times New Roman"/>
              </w:rPr>
              <w:t xml:space="preserve"> формы </w:t>
            </w:r>
            <w:r>
              <w:rPr>
                <w:rFonts w:ascii="Times New Roman" w:hAnsi="Times New Roman"/>
                <w:lang w:val="en-US"/>
              </w:rPr>
              <w:t>W</w:t>
            </w:r>
            <w:r w:rsidRPr="002B609C">
              <w:rPr>
                <w:rFonts w:ascii="Times New Roman" w:hAnsi="Times New Roman"/>
              </w:rPr>
              <w:t>-8</w:t>
            </w:r>
            <w:r>
              <w:rPr>
                <w:rFonts w:ascii="Times New Roman" w:hAnsi="Times New Roman"/>
                <w:lang w:val="en-US"/>
              </w:rPr>
              <w:t>BEN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247B70" w:rsidRPr="003750BE" w:rsidTr="00E5031E">
        <w:tc>
          <w:tcPr>
            <w:tcW w:w="673" w:type="dxa"/>
          </w:tcPr>
          <w:p w:rsidR="00247B70" w:rsidRPr="003750BE" w:rsidRDefault="00247B70" w:rsidP="009443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247B70" w:rsidRPr="003750BE" w:rsidRDefault="00247B70" w:rsidP="009443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9" w:type="dxa"/>
            <w:shd w:val="clear" w:color="auto" w:fill="auto"/>
          </w:tcPr>
          <w:p w:rsidR="00247B70" w:rsidRPr="003750BE" w:rsidRDefault="00247B70" w:rsidP="0019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" w:type="dxa"/>
          </w:tcPr>
          <w:p w:rsidR="00247B70" w:rsidRPr="003750BE" w:rsidRDefault="00247B70" w:rsidP="00193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5" w:type="dxa"/>
            <w:gridSpan w:val="3"/>
          </w:tcPr>
          <w:p w:rsidR="00247B70" w:rsidRPr="003750BE" w:rsidRDefault="001841E3" w:rsidP="009443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этом налог на доходы физических лиц в Российской Федерации уплачивае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 физическим лицом самостоятельно в порядке, указанном в разделе «Налог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обложение дивидендов, полученных по Ценным бумагам» настоящей Информ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ции, с учетом следующего:</w:t>
            </w:r>
          </w:p>
        </w:tc>
      </w:tr>
      <w:tr w:rsidR="004876FA" w:rsidRPr="003750BE" w:rsidTr="004876FA">
        <w:tc>
          <w:tcPr>
            <w:tcW w:w="673" w:type="dxa"/>
          </w:tcPr>
          <w:p w:rsidR="004876FA" w:rsidRPr="003750BE" w:rsidRDefault="004876FA" w:rsidP="004876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4876FA" w:rsidRPr="003750BE" w:rsidRDefault="004876FA" w:rsidP="004876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4876FA" w:rsidRPr="003750BE" w:rsidRDefault="004876FA" w:rsidP="004876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" w:type="dxa"/>
          </w:tcPr>
          <w:p w:rsidR="004876FA" w:rsidRPr="003750BE" w:rsidRDefault="004876FA" w:rsidP="004876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3" w:type="dxa"/>
            <w:shd w:val="clear" w:color="auto" w:fill="B6DDE8" w:themeFill="accent5" w:themeFillTint="66"/>
            <w:vAlign w:val="center"/>
          </w:tcPr>
          <w:p w:rsidR="004876FA" w:rsidRDefault="004876FA" w:rsidP="004876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наличии у физического лица</w:t>
            </w:r>
          </w:p>
          <w:p w:rsidR="004876FA" w:rsidRDefault="004876FA" w:rsidP="004876FA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B6DDE8" w:themeFill="accent5" w:themeFillTint="66"/>
              </w:rPr>
            </w:pPr>
            <w:r>
              <w:rPr>
                <w:rFonts w:ascii="Times New Roman" w:hAnsi="Times New Roman"/>
                <w:shd w:val="clear" w:color="auto" w:fill="B6DDE8" w:themeFill="accent5" w:themeFillTint="66"/>
              </w:rPr>
              <w:t xml:space="preserve">подтверждения </w:t>
            </w:r>
            <w:r w:rsidRPr="00D30730">
              <w:rPr>
                <w:rFonts w:ascii="Times New Roman" w:hAnsi="Times New Roman"/>
                <w:shd w:val="clear" w:color="auto" w:fill="B6DDE8" w:themeFill="accent5" w:themeFillTint="66"/>
              </w:rPr>
              <w:t>уплат</w:t>
            </w:r>
            <w:r>
              <w:rPr>
                <w:rFonts w:ascii="Times New Roman" w:hAnsi="Times New Roman"/>
                <w:shd w:val="clear" w:color="auto" w:fill="B6DDE8" w:themeFill="accent5" w:themeFillTint="66"/>
              </w:rPr>
              <w:t xml:space="preserve">ы </w:t>
            </w:r>
            <w:r w:rsidRPr="00D30730">
              <w:rPr>
                <w:rFonts w:ascii="Times New Roman" w:hAnsi="Times New Roman"/>
                <w:shd w:val="clear" w:color="auto" w:fill="B6DDE8" w:themeFill="accent5" w:themeFillTint="66"/>
              </w:rPr>
              <w:t>налога в</w:t>
            </w:r>
          </w:p>
          <w:p w:rsidR="004876FA" w:rsidRPr="003750BE" w:rsidRDefault="004876FA" w:rsidP="005327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0730">
              <w:rPr>
                <w:rFonts w:ascii="Times New Roman" w:hAnsi="Times New Roman"/>
                <w:shd w:val="clear" w:color="auto" w:fill="B6DDE8" w:themeFill="accent5" w:themeFillTint="66"/>
                <w:lang w:val="en-US"/>
              </w:rPr>
              <w:t>IRS</w:t>
            </w:r>
          </w:p>
        </w:tc>
        <w:tc>
          <w:tcPr>
            <w:tcW w:w="290" w:type="dxa"/>
            <w:vAlign w:val="center"/>
          </w:tcPr>
          <w:p w:rsidR="004876FA" w:rsidRPr="003750BE" w:rsidRDefault="004876FA" w:rsidP="004876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072" w:type="dxa"/>
          </w:tcPr>
          <w:p w:rsidR="004876FA" w:rsidRDefault="004876FA" w:rsidP="004876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лицо может заявить к зачету уплаченную сумму налога у источника в США в </w:t>
            </w:r>
            <w:r w:rsidR="00532746">
              <w:rPr>
                <w:rFonts w:ascii="Times New Roman" w:hAnsi="Times New Roman"/>
              </w:rPr>
              <w:t>размере</w:t>
            </w:r>
            <w:r>
              <w:rPr>
                <w:rFonts w:ascii="Times New Roman" w:hAnsi="Times New Roman"/>
              </w:rPr>
              <w:t xml:space="preserve"> налоговой ставки, уст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новленной ДИДН (10 %);</w:t>
            </w:r>
          </w:p>
          <w:p w:rsidR="004876FA" w:rsidRPr="003750BE" w:rsidRDefault="004876FA" w:rsidP="004876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 в 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тавшейся части в соответствии со 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ками, установленными статьей 224 НК РФ (3 % для суммы доходов за налог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вый период менее 5 миллионов рублей или равной 5 миллионам рублей и 5 % для суммы доходов, превышающей 5 миллионов рублей), необходимо упл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тить в бюджет;</w:t>
            </w:r>
          </w:p>
        </w:tc>
      </w:tr>
      <w:tr w:rsidR="004876FA" w:rsidRPr="008B6027" w:rsidTr="004876FA">
        <w:tc>
          <w:tcPr>
            <w:tcW w:w="673" w:type="dxa"/>
            <w:shd w:val="clear" w:color="auto" w:fill="auto"/>
          </w:tcPr>
          <w:p w:rsidR="004876FA" w:rsidRPr="008B6027" w:rsidRDefault="004876FA" w:rsidP="004876FA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6" w:type="dxa"/>
            <w:shd w:val="clear" w:color="auto" w:fill="auto"/>
          </w:tcPr>
          <w:p w:rsidR="004876FA" w:rsidRPr="008B6027" w:rsidRDefault="004876FA" w:rsidP="004876FA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99" w:type="dxa"/>
            <w:shd w:val="clear" w:color="auto" w:fill="auto"/>
          </w:tcPr>
          <w:p w:rsidR="004876FA" w:rsidRPr="008B6027" w:rsidRDefault="004876FA" w:rsidP="004876F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0" w:type="dxa"/>
            <w:shd w:val="clear" w:color="auto" w:fill="auto"/>
          </w:tcPr>
          <w:p w:rsidR="004876FA" w:rsidRPr="008B6027" w:rsidRDefault="004876FA" w:rsidP="004876F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4876FA" w:rsidRPr="008B6027" w:rsidRDefault="004876FA" w:rsidP="004876F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4876FA" w:rsidRPr="008B6027" w:rsidRDefault="004876FA" w:rsidP="004876FA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72" w:type="dxa"/>
            <w:shd w:val="clear" w:color="auto" w:fill="auto"/>
          </w:tcPr>
          <w:p w:rsidR="004876FA" w:rsidRPr="008B6027" w:rsidRDefault="004876FA" w:rsidP="004876FA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876FA" w:rsidRPr="003750BE" w:rsidTr="004876FA">
        <w:tc>
          <w:tcPr>
            <w:tcW w:w="673" w:type="dxa"/>
          </w:tcPr>
          <w:p w:rsidR="004876FA" w:rsidRPr="003750BE" w:rsidRDefault="004876FA" w:rsidP="004876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4876FA" w:rsidRPr="003750BE" w:rsidRDefault="004876FA" w:rsidP="004876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4876FA" w:rsidRPr="003750BE" w:rsidRDefault="004876FA" w:rsidP="004876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" w:type="dxa"/>
          </w:tcPr>
          <w:p w:rsidR="004876FA" w:rsidRPr="003750BE" w:rsidRDefault="004876FA" w:rsidP="004876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3" w:type="dxa"/>
            <w:shd w:val="clear" w:color="auto" w:fill="B6DDE8" w:themeFill="accent5" w:themeFillTint="66"/>
            <w:vAlign w:val="center"/>
          </w:tcPr>
          <w:p w:rsidR="00532746" w:rsidRDefault="00532746" w:rsidP="005327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подтверждения</w:t>
            </w:r>
          </w:p>
          <w:p w:rsidR="004876FA" w:rsidRPr="003750BE" w:rsidRDefault="00532746" w:rsidP="005327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уплаты налога в </w:t>
            </w:r>
            <w:r>
              <w:rPr>
                <w:rFonts w:ascii="Times New Roman" w:hAnsi="Times New Roman"/>
                <w:lang w:val="en-US"/>
              </w:rPr>
              <w:t>IRS</w:t>
            </w:r>
          </w:p>
        </w:tc>
        <w:tc>
          <w:tcPr>
            <w:tcW w:w="290" w:type="dxa"/>
            <w:vAlign w:val="center"/>
          </w:tcPr>
          <w:p w:rsidR="004876FA" w:rsidRPr="003750BE" w:rsidRDefault="004876FA" w:rsidP="004876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072" w:type="dxa"/>
          </w:tcPr>
          <w:p w:rsidR="004876FA" w:rsidRPr="003750BE" w:rsidRDefault="004876FA" w:rsidP="004876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сумму налога на доходы физических лиц по ставкам, установленным статьей 224 НК РФ, в полном объеме необход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мо уплатить в бюджет.</w:t>
            </w:r>
          </w:p>
        </w:tc>
      </w:tr>
    </w:tbl>
    <w:p w:rsidR="0049762F" w:rsidRPr="00D96BB6" w:rsidRDefault="0049762F" w:rsidP="00897E1A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 w:rsidRPr="00D96BB6">
        <w:rPr>
          <w:rFonts w:ascii="Times New Roman" w:hAnsi="Times New Roman"/>
        </w:rPr>
        <w:t xml:space="preserve">Налог рассчитывается от </w:t>
      </w:r>
      <w:r w:rsidR="00D96BB6">
        <w:rPr>
          <w:rFonts w:ascii="Times New Roman" w:hAnsi="Times New Roman"/>
        </w:rPr>
        <w:t>первоначальной суммы начисленных</w:t>
      </w:r>
      <w:r w:rsidRPr="00D96BB6">
        <w:rPr>
          <w:rFonts w:ascii="Times New Roman" w:hAnsi="Times New Roman"/>
        </w:rPr>
        <w:t xml:space="preserve"> дивидендов</w:t>
      </w:r>
      <w:r w:rsidR="00D96BB6">
        <w:rPr>
          <w:rFonts w:ascii="Times New Roman" w:hAnsi="Times New Roman"/>
        </w:rPr>
        <w:t xml:space="preserve"> по Ценным бум</w:t>
      </w:r>
      <w:r w:rsidR="00D96BB6">
        <w:rPr>
          <w:rFonts w:ascii="Times New Roman" w:hAnsi="Times New Roman"/>
        </w:rPr>
        <w:t>а</w:t>
      </w:r>
      <w:r w:rsidR="00D96BB6">
        <w:rPr>
          <w:rFonts w:ascii="Times New Roman" w:hAnsi="Times New Roman"/>
        </w:rPr>
        <w:t>гам</w:t>
      </w:r>
      <w:r w:rsidRPr="00D96BB6">
        <w:rPr>
          <w:rFonts w:ascii="Times New Roman" w:hAnsi="Times New Roman"/>
        </w:rPr>
        <w:t>.</w:t>
      </w:r>
    </w:p>
    <w:p w:rsidR="00D96BB6" w:rsidRDefault="00D96BB6" w:rsidP="00D96BB6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2B609C" w:rsidRPr="00D96BB6">
        <w:rPr>
          <w:rFonts w:ascii="Times New Roman" w:hAnsi="Times New Roman"/>
        </w:rPr>
        <w:t xml:space="preserve">екоторые выплаты могут не подпадать под условия </w:t>
      </w:r>
      <w:r>
        <w:rPr>
          <w:rFonts w:ascii="Times New Roman" w:hAnsi="Times New Roman"/>
        </w:rPr>
        <w:t>ДИДН</w:t>
      </w:r>
      <w:r w:rsidR="006A359E">
        <w:rPr>
          <w:rFonts w:ascii="Times New Roman" w:hAnsi="Times New Roman"/>
        </w:rPr>
        <w:t>.</w:t>
      </w:r>
      <w:r w:rsidR="002B609C" w:rsidRPr="00D96BB6">
        <w:rPr>
          <w:rFonts w:ascii="Times New Roman" w:hAnsi="Times New Roman"/>
        </w:rPr>
        <w:t xml:space="preserve"> </w:t>
      </w:r>
      <w:r w:rsidR="006A359E">
        <w:rPr>
          <w:rFonts w:ascii="Times New Roman" w:hAnsi="Times New Roman"/>
        </w:rPr>
        <w:t>Н</w:t>
      </w:r>
      <w:r w:rsidR="002B609C" w:rsidRPr="00D96BB6">
        <w:rPr>
          <w:rFonts w:ascii="Times New Roman" w:hAnsi="Times New Roman"/>
        </w:rPr>
        <w:t xml:space="preserve">апример, </w:t>
      </w:r>
      <w:r w:rsidR="006A359E">
        <w:rPr>
          <w:rFonts w:ascii="Times New Roman" w:hAnsi="Times New Roman"/>
        </w:rPr>
        <w:t xml:space="preserve">доходы в виде </w:t>
      </w:r>
      <w:r w:rsidR="002B609C" w:rsidRPr="00D96BB6">
        <w:rPr>
          <w:rFonts w:ascii="Times New Roman" w:hAnsi="Times New Roman"/>
        </w:rPr>
        <w:t>див</w:t>
      </w:r>
      <w:r w:rsidR="002B609C" w:rsidRPr="00D96BB6">
        <w:rPr>
          <w:rFonts w:ascii="Times New Roman" w:hAnsi="Times New Roman"/>
        </w:rPr>
        <w:t>и</w:t>
      </w:r>
      <w:r w:rsidR="002B609C" w:rsidRPr="00D96BB6">
        <w:rPr>
          <w:rFonts w:ascii="Times New Roman" w:hAnsi="Times New Roman"/>
        </w:rPr>
        <w:t>денд</w:t>
      </w:r>
      <w:r w:rsidR="006A359E">
        <w:rPr>
          <w:rFonts w:ascii="Times New Roman" w:hAnsi="Times New Roman"/>
        </w:rPr>
        <w:t>ов</w:t>
      </w:r>
      <w:r w:rsidR="002B609C" w:rsidRPr="00D96B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ценным бумагам Инвестиционных фондов зарубежной недвижимости</w:t>
      </w:r>
      <w:r w:rsidR="006A359E">
        <w:rPr>
          <w:rFonts w:ascii="Times New Roman" w:hAnsi="Times New Roman"/>
        </w:rPr>
        <w:t xml:space="preserve"> </w:t>
      </w:r>
      <w:r w:rsidR="006A359E" w:rsidRPr="006A359E">
        <w:rPr>
          <w:rFonts w:ascii="Times New Roman" w:hAnsi="Times New Roman"/>
        </w:rPr>
        <w:t>(</w:t>
      </w:r>
      <w:r w:rsidR="006A359E">
        <w:rPr>
          <w:rFonts w:ascii="Times New Roman" w:hAnsi="Times New Roman"/>
          <w:lang w:val="en-US"/>
        </w:rPr>
        <w:t>Real</w:t>
      </w:r>
      <w:r w:rsidR="006A359E" w:rsidRPr="006A359E">
        <w:rPr>
          <w:rFonts w:ascii="Times New Roman" w:hAnsi="Times New Roman"/>
        </w:rPr>
        <w:t xml:space="preserve"> </w:t>
      </w:r>
      <w:r w:rsidR="006A359E">
        <w:rPr>
          <w:rFonts w:ascii="Times New Roman" w:hAnsi="Times New Roman"/>
          <w:lang w:val="en-US"/>
        </w:rPr>
        <w:t>Estate</w:t>
      </w:r>
      <w:r w:rsidR="006A359E" w:rsidRPr="006A359E">
        <w:rPr>
          <w:rFonts w:ascii="Times New Roman" w:hAnsi="Times New Roman"/>
        </w:rPr>
        <w:t xml:space="preserve"> </w:t>
      </w:r>
      <w:r w:rsidR="006A359E">
        <w:rPr>
          <w:rFonts w:ascii="Times New Roman" w:hAnsi="Times New Roman"/>
          <w:lang w:val="en-US"/>
        </w:rPr>
        <w:t>Inves</w:t>
      </w:r>
      <w:r w:rsidR="006A359E">
        <w:rPr>
          <w:rFonts w:ascii="Times New Roman" w:hAnsi="Times New Roman"/>
          <w:lang w:val="en-US"/>
        </w:rPr>
        <w:t>t</w:t>
      </w:r>
      <w:r w:rsidR="006A359E">
        <w:rPr>
          <w:rFonts w:ascii="Times New Roman" w:hAnsi="Times New Roman"/>
          <w:lang w:val="en-US"/>
        </w:rPr>
        <w:t>ment</w:t>
      </w:r>
      <w:r w:rsidR="006A359E" w:rsidRPr="006A359E">
        <w:rPr>
          <w:rFonts w:ascii="Times New Roman" w:hAnsi="Times New Roman"/>
        </w:rPr>
        <w:t xml:space="preserve"> </w:t>
      </w:r>
      <w:r w:rsidR="006A359E">
        <w:rPr>
          <w:rFonts w:ascii="Times New Roman" w:hAnsi="Times New Roman"/>
          <w:lang w:val="en-US"/>
        </w:rPr>
        <w:t>Trust</w:t>
      </w:r>
      <w:r w:rsidR="006A359E">
        <w:rPr>
          <w:rFonts w:ascii="Times New Roman" w:hAnsi="Times New Roman"/>
        </w:rPr>
        <w:t>,</w:t>
      </w:r>
      <w:r w:rsidR="006A359E" w:rsidRPr="006A359E">
        <w:rPr>
          <w:rFonts w:ascii="Times New Roman" w:hAnsi="Times New Roman"/>
        </w:rPr>
        <w:t xml:space="preserve"> </w:t>
      </w:r>
      <w:r w:rsidR="006A359E">
        <w:rPr>
          <w:rFonts w:ascii="Times New Roman" w:hAnsi="Times New Roman"/>
          <w:lang w:val="en-US"/>
        </w:rPr>
        <w:t>REIT</w:t>
      </w:r>
      <w:r w:rsidR="006A359E" w:rsidRPr="006A359E">
        <w:rPr>
          <w:rFonts w:ascii="Times New Roman" w:hAnsi="Times New Roman"/>
        </w:rPr>
        <w:t>)</w:t>
      </w:r>
      <w:r w:rsidR="006A359E">
        <w:rPr>
          <w:rFonts w:ascii="Times New Roman" w:hAnsi="Times New Roman"/>
        </w:rPr>
        <w:t xml:space="preserve"> облагаются налогом по ставке, предусмотренной внутренним законодательством США, независимо от наличия у получателей доходов документов, подтверждающих возможность получения налоговой льготы. В связи с этим доходы в виде дивидендов по</w:t>
      </w:r>
      <w:r w:rsidR="006A359E" w:rsidRPr="006A359E">
        <w:rPr>
          <w:rFonts w:ascii="Times New Roman" w:hAnsi="Times New Roman"/>
        </w:rPr>
        <w:t xml:space="preserve"> </w:t>
      </w:r>
      <w:r w:rsidR="006A359E">
        <w:rPr>
          <w:rFonts w:ascii="Times New Roman" w:hAnsi="Times New Roman"/>
          <w:lang w:val="en-US"/>
        </w:rPr>
        <w:t>REIT</w:t>
      </w:r>
      <w:r w:rsidR="006A359E" w:rsidRPr="006A359E">
        <w:rPr>
          <w:rFonts w:ascii="Times New Roman" w:hAnsi="Times New Roman"/>
        </w:rPr>
        <w:t xml:space="preserve"> </w:t>
      </w:r>
      <w:r w:rsidR="006A359E">
        <w:rPr>
          <w:rFonts w:ascii="Times New Roman" w:hAnsi="Times New Roman"/>
        </w:rPr>
        <w:t>всегда облагаются налогом по ставке 30 %.</w:t>
      </w:r>
    </w:p>
    <w:p w:rsidR="00E7115E" w:rsidRDefault="003D34EE" w:rsidP="00E7115E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 w:rsidRPr="00E7115E">
        <w:rPr>
          <w:rFonts w:ascii="Times New Roman" w:hAnsi="Times New Roman"/>
        </w:rPr>
        <w:t>Функции налогового агента по выплатам дивидендов по акциям эмитентов США осуществл</w:t>
      </w:r>
      <w:r w:rsidRPr="00E7115E">
        <w:rPr>
          <w:rFonts w:ascii="Times New Roman" w:hAnsi="Times New Roman"/>
        </w:rPr>
        <w:t>я</w:t>
      </w:r>
      <w:r w:rsidRPr="00E7115E">
        <w:rPr>
          <w:rFonts w:ascii="Times New Roman" w:hAnsi="Times New Roman"/>
        </w:rPr>
        <w:t>ет Небанковская кредитная организация акционерное общество «Национальный расчетный депозит</w:t>
      </w:r>
      <w:r w:rsidRPr="00E7115E">
        <w:rPr>
          <w:rFonts w:ascii="Times New Roman" w:hAnsi="Times New Roman"/>
        </w:rPr>
        <w:t>а</w:t>
      </w:r>
      <w:r w:rsidRPr="00E7115E">
        <w:rPr>
          <w:rFonts w:ascii="Times New Roman" w:hAnsi="Times New Roman"/>
        </w:rPr>
        <w:t>рий</w:t>
      </w:r>
      <w:r w:rsidR="003D12B1" w:rsidRPr="00E7115E">
        <w:rPr>
          <w:rFonts w:ascii="Times New Roman" w:hAnsi="Times New Roman"/>
        </w:rPr>
        <w:t>»</w:t>
      </w:r>
      <w:r w:rsidRPr="00E7115E">
        <w:rPr>
          <w:rFonts w:ascii="Times New Roman" w:hAnsi="Times New Roman"/>
        </w:rPr>
        <w:t xml:space="preserve"> (НКО АО НРД).</w:t>
      </w:r>
      <w:r w:rsidR="003149E1">
        <w:rPr>
          <w:rFonts w:ascii="Times New Roman" w:hAnsi="Times New Roman"/>
        </w:rPr>
        <w:t xml:space="preserve"> </w:t>
      </w:r>
      <w:r w:rsidRPr="00E7115E">
        <w:rPr>
          <w:rFonts w:ascii="Times New Roman" w:hAnsi="Times New Roman"/>
        </w:rPr>
        <w:t>НКО АО НРД в соответствии с заключенным соглашени</w:t>
      </w:r>
      <w:r w:rsidR="003D12B1" w:rsidRPr="00E7115E">
        <w:rPr>
          <w:rFonts w:ascii="Times New Roman" w:hAnsi="Times New Roman"/>
        </w:rPr>
        <w:t xml:space="preserve">ем </w:t>
      </w:r>
      <w:r w:rsidR="003D12B1" w:rsidRPr="00736B33">
        <w:rPr>
          <w:rFonts w:ascii="Times New Roman" w:hAnsi="Times New Roman"/>
        </w:rPr>
        <w:t>с Налогов</w:t>
      </w:r>
      <w:r w:rsidR="00736B33" w:rsidRPr="00736B33">
        <w:rPr>
          <w:rFonts w:ascii="Times New Roman" w:hAnsi="Times New Roman"/>
        </w:rPr>
        <w:t>ой слу</w:t>
      </w:r>
      <w:r w:rsidR="00736B33" w:rsidRPr="00736B33">
        <w:rPr>
          <w:rFonts w:ascii="Times New Roman" w:hAnsi="Times New Roman"/>
        </w:rPr>
        <w:t>ж</w:t>
      </w:r>
      <w:r w:rsidR="00736B33" w:rsidRPr="00736B33">
        <w:rPr>
          <w:rFonts w:ascii="Times New Roman" w:hAnsi="Times New Roman"/>
        </w:rPr>
        <w:t>бой</w:t>
      </w:r>
      <w:r w:rsidR="003D12B1" w:rsidRPr="00736B33">
        <w:rPr>
          <w:rFonts w:ascii="Times New Roman" w:hAnsi="Times New Roman"/>
        </w:rPr>
        <w:t xml:space="preserve"> США (</w:t>
      </w:r>
      <w:r w:rsidR="003D12B1" w:rsidRPr="00C71260">
        <w:rPr>
          <w:rFonts w:ascii="Times New Roman" w:hAnsi="Times New Roman"/>
        </w:rPr>
        <w:t>IRS</w:t>
      </w:r>
      <w:r w:rsidR="003D12B1" w:rsidRPr="00736B33">
        <w:rPr>
          <w:rFonts w:ascii="Times New Roman" w:hAnsi="Times New Roman"/>
        </w:rPr>
        <w:t>)</w:t>
      </w:r>
      <w:r w:rsidRPr="00736B33">
        <w:rPr>
          <w:rFonts w:ascii="Times New Roman" w:hAnsi="Times New Roman"/>
        </w:rPr>
        <w:t xml:space="preserve"> </w:t>
      </w:r>
      <w:r w:rsidR="00C71260">
        <w:rPr>
          <w:rFonts w:ascii="Times New Roman" w:hAnsi="Times New Roman"/>
        </w:rPr>
        <w:t xml:space="preserve">(Договор Квалифицированного посредника, </w:t>
      </w:r>
      <w:r w:rsidR="00C71260" w:rsidRPr="00736B33">
        <w:rPr>
          <w:rFonts w:ascii="Times New Roman" w:hAnsi="Times New Roman"/>
        </w:rPr>
        <w:t>Qualified Intermediary Agreement</w:t>
      </w:r>
      <w:r w:rsidR="00C71260">
        <w:rPr>
          <w:rFonts w:ascii="Times New Roman" w:hAnsi="Times New Roman"/>
        </w:rPr>
        <w:t xml:space="preserve">) </w:t>
      </w:r>
      <w:r w:rsidRPr="00736B33">
        <w:rPr>
          <w:rFonts w:ascii="Times New Roman" w:hAnsi="Times New Roman"/>
        </w:rPr>
        <w:t>являе</w:t>
      </w:r>
      <w:r w:rsidRPr="00736B33">
        <w:rPr>
          <w:rFonts w:ascii="Times New Roman" w:hAnsi="Times New Roman"/>
        </w:rPr>
        <w:t>т</w:t>
      </w:r>
      <w:r w:rsidRPr="00736B33">
        <w:rPr>
          <w:rFonts w:ascii="Times New Roman" w:hAnsi="Times New Roman"/>
        </w:rPr>
        <w:t>ся Квалифицированным посредником и оказывает услуг</w:t>
      </w:r>
      <w:r w:rsidR="003D12B1" w:rsidRPr="00736B33">
        <w:rPr>
          <w:rFonts w:ascii="Times New Roman" w:hAnsi="Times New Roman"/>
        </w:rPr>
        <w:t>и</w:t>
      </w:r>
      <w:r w:rsidRPr="00736B33">
        <w:rPr>
          <w:rFonts w:ascii="Times New Roman" w:hAnsi="Times New Roman"/>
        </w:rPr>
        <w:t xml:space="preserve"> по снижению</w:t>
      </w:r>
      <w:r w:rsidRPr="00E7115E">
        <w:rPr>
          <w:rFonts w:ascii="Times New Roman" w:hAnsi="Times New Roman"/>
        </w:rPr>
        <w:t xml:space="preserve"> ставки налога при выплате дохода по американским ценным бумагам</w:t>
      </w:r>
      <w:r w:rsidR="003D12B1" w:rsidRPr="003D12B1">
        <w:rPr>
          <w:rFonts w:ascii="Times New Roman" w:hAnsi="Times New Roman"/>
        </w:rPr>
        <w:t xml:space="preserve"> </w:t>
      </w:r>
      <w:r w:rsidR="003D12B1">
        <w:rPr>
          <w:rFonts w:ascii="Times New Roman" w:hAnsi="Times New Roman"/>
        </w:rPr>
        <w:t xml:space="preserve">(НКО АО НРД вправе </w:t>
      </w:r>
      <w:r w:rsidR="003D12B1" w:rsidRPr="00D95A7B">
        <w:rPr>
          <w:rFonts w:ascii="Times New Roman" w:hAnsi="Times New Roman"/>
        </w:rPr>
        <w:t>самостоятельно предоставлять нал</w:t>
      </w:r>
      <w:r w:rsidR="003D12B1" w:rsidRPr="00D95A7B">
        <w:rPr>
          <w:rFonts w:ascii="Times New Roman" w:hAnsi="Times New Roman"/>
        </w:rPr>
        <w:t>о</w:t>
      </w:r>
      <w:r w:rsidR="003D12B1" w:rsidRPr="00D95A7B">
        <w:rPr>
          <w:rFonts w:ascii="Times New Roman" w:hAnsi="Times New Roman"/>
        </w:rPr>
        <w:t>говые льготы по ценным бумагам США</w:t>
      </w:r>
      <w:r w:rsidR="003D12B1">
        <w:rPr>
          <w:rFonts w:ascii="Times New Roman" w:hAnsi="Times New Roman"/>
        </w:rPr>
        <w:t>)</w:t>
      </w:r>
      <w:r w:rsidR="003D12B1" w:rsidRPr="00D95A7B">
        <w:rPr>
          <w:rFonts w:ascii="Times New Roman" w:hAnsi="Times New Roman"/>
        </w:rPr>
        <w:t>.</w:t>
      </w:r>
      <w:r w:rsidR="00E7115E">
        <w:rPr>
          <w:rFonts w:ascii="Times New Roman" w:hAnsi="Times New Roman"/>
        </w:rPr>
        <w:t xml:space="preserve"> Указанные услуги оказываются </w:t>
      </w:r>
      <w:r w:rsidR="00E7115E" w:rsidRPr="003750BE">
        <w:rPr>
          <w:rFonts w:ascii="Times New Roman" w:hAnsi="Times New Roman"/>
        </w:rPr>
        <w:t>путем признания соотве</w:t>
      </w:r>
      <w:r w:rsidR="00E7115E" w:rsidRPr="003750BE">
        <w:rPr>
          <w:rFonts w:ascii="Times New Roman" w:hAnsi="Times New Roman"/>
        </w:rPr>
        <w:t>т</w:t>
      </w:r>
      <w:r w:rsidR="00E7115E" w:rsidRPr="003750BE">
        <w:rPr>
          <w:rFonts w:ascii="Times New Roman" w:hAnsi="Times New Roman"/>
        </w:rPr>
        <w:lastRenderedPageBreak/>
        <w:t xml:space="preserve">ствующих форм налоговой идентификации бенефициаров дохода и посредников W-8, в том числе в электронном виде </w:t>
      </w:r>
      <w:r w:rsidR="00E7115E" w:rsidRPr="00E7115E">
        <w:rPr>
          <w:rFonts w:ascii="Times New Roman" w:hAnsi="Times New Roman"/>
        </w:rPr>
        <w:t xml:space="preserve">с помощью подтвержденной учетной записи в ЕСИА </w:t>
      </w:r>
      <w:r w:rsidR="00E7115E" w:rsidRPr="003750BE">
        <w:rPr>
          <w:rFonts w:ascii="Times New Roman" w:hAnsi="Times New Roman"/>
        </w:rPr>
        <w:t>(для физиче</w:t>
      </w:r>
      <w:r w:rsidR="00E7115E">
        <w:rPr>
          <w:rFonts w:ascii="Times New Roman" w:hAnsi="Times New Roman"/>
        </w:rPr>
        <w:t>ских лиц).</w:t>
      </w:r>
    </w:p>
    <w:p w:rsidR="00E7115E" w:rsidRDefault="00E7115E" w:rsidP="003149E1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Подробная информация </w:t>
      </w:r>
      <w:r w:rsidR="003149E1">
        <w:rPr>
          <w:rFonts w:ascii="Times New Roman" w:hAnsi="Times New Roman"/>
        </w:rPr>
        <w:t>об оказании соответствующих услуг размещена на официальном са</w:t>
      </w:r>
      <w:r w:rsidR="003149E1">
        <w:rPr>
          <w:rFonts w:ascii="Times New Roman" w:hAnsi="Times New Roman"/>
        </w:rPr>
        <w:t>й</w:t>
      </w:r>
      <w:r w:rsidR="003149E1">
        <w:rPr>
          <w:rFonts w:ascii="Times New Roman" w:hAnsi="Times New Roman"/>
        </w:rPr>
        <w:t xml:space="preserve">те НКО АО НРД в информационно-телекоммуникационной сети «Интернет» </w:t>
      </w:r>
      <w:r w:rsidR="003D300E">
        <w:rPr>
          <w:rFonts w:ascii="Times New Roman" w:hAnsi="Times New Roman"/>
        </w:rPr>
        <w:t>в разделе «Налоговое администрирование»</w:t>
      </w:r>
      <w:r w:rsidR="003149E1">
        <w:rPr>
          <w:rFonts w:ascii="Times New Roman" w:hAnsi="Times New Roman"/>
        </w:rPr>
        <w:t xml:space="preserve"> по следующему адресу: </w:t>
      </w:r>
      <w:hyperlink r:id="rId10" w:history="1">
        <w:r w:rsidRPr="003149E1">
          <w:rPr>
            <w:rFonts w:ascii="Times New Roman" w:hAnsi="Times New Roman"/>
          </w:rPr>
          <w:t>https://www.nsd.ru/services/depozitariy/obsluzhivanie-aktivov/nalogovoe-administrirovanie/inostrannye-tcennye-bumagi/</w:t>
        </w:r>
      </w:hyperlink>
      <w:r w:rsidR="003149E1">
        <w:rPr>
          <w:rFonts w:ascii="Times New Roman" w:hAnsi="Times New Roman"/>
        </w:rPr>
        <w:t>.</w:t>
      </w:r>
    </w:p>
    <w:p w:rsidR="003149E1" w:rsidRDefault="003149E1" w:rsidP="003D34EE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Депозитарий АО «БАНК СГБ» </w:t>
      </w:r>
      <w:r w:rsidR="00E67D1F">
        <w:rPr>
          <w:rFonts w:ascii="Times New Roman" w:hAnsi="Times New Roman"/>
        </w:rPr>
        <w:t xml:space="preserve">предоставляет бенефициарам дохода возможность получить налоговые льготы, </w:t>
      </w:r>
      <w:r w:rsidRPr="003750BE">
        <w:rPr>
          <w:rFonts w:ascii="Times New Roman" w:hAnsi="Times New Roman"/>
        </w:rPr>
        <w:t>выступа</w:t>
      </w:r>
      <w:r w:rsidR="00E67D1F">
        <w:rPr>
          <w:rFonts w:ascii="Times New Roman" w:hAnsi="Times New Roman"/>
        </w:rPr>
        <w:t xml:space="preserve">я </w:t>
      </w:r>
      <w:r>
        <w:rPr>
          <w:rFonts w:ascii="Times New Roman" w:hAnsi="Times New Roman"/>
        </w:rPr>
        <w:t>посредником между клиентом</w:t>
      </w:r>
      <w:r w:rsidR="00E67D1F">
        <w:rPr>
          <w:rFonts w:ascii="Times New Roman" w:hAnsi="Times New Roman"/>
        </w:rPr>
        <w:t xml:space="preserve"> (депонентом)</w:t>
      </w:r>
      <w:r>
        <w:rPr>
          <w:rFonts w:ascii="Times New Roman" w:hAnsi="Times New Roman"/>
        </w:rPr>
        <w:t xml:space="preserve"> и </w:t>
      </w:r>
      <w:r w:rsidRPr="003750BE">
        <w:rPr>
          <w:rFonts w:ascii="Times New Roman" w:hAnsi="Times New Roman"/>
        </w:rPr>
        <w:t>вышестоящим депозит</w:t>
      </w:r>
      <w:r w:rsidRPr="003750BE">
        <w:rPr>
          <w:rFonts w:ascii="Times New Roman" w:hAnsi="Times New Roman"/>
        </w:rPr>
        <w:t>а</w:t>
      </w:r>
      <w:r w:rsidRPr="003750BE">
        <w:rPr>
          <w:rFonts w:ascii="Times New Roman" w:hAnsi="Times New Roman"/>
        </w:rPr>
        <w:t>рием НКО АО НРД</w:t>
      </w:r>
      <w:r w:rsidR="00E67D1F">
        <w:rPr>
          <w:rFonts w:ascii="Times New Roman" w:hAnsi="Times New Roman"/>
        </w:rPr>
        <w:t xml:space="preserve"> (Квалифицированным посредником)</w:t>
      </w:r>
      <w:r w:rsidRPr="003750BE">
        <w:rPr>
          <w:rFonts w:ascii="Times New Roman" w:hAnsi="Times New Roman"/>
        </w:rPr>
        <w:t>, раскрывая последнему налоговое резиден</w:t>
      </w:r>
      <w:r w:rsidRPr="003750BE">
        <w:rPr>
          <w:rFonts w:ascii="Times New Roman" w:hAnsi="Times New Roman"/>
        </w:rPr>
        <w:t>т</w:t>
      </w:r>
      <w:r w:rsidRPr="003750BE">
        <w:rPr>
          <w:rFonts w:ascii="Times New Roman" w:hAnsi="Times New Roman"/>
        </w:rPr>
        <w:t>ство клиента</w:t>
      </w:r>
      <w:r w:rsidR="00E67D1F">
        <w:rPr>
          <w:rFonts w:ascii="Times New Roman" w:hAnsi="Times New Roman"/>
        </w:rPr>
        <w:t xml:space="preserve"> (депонента)</w:t>
      </w:r>
      <w:r w:rsidRPr="003750BE">
        <w:rPr>
          <w:rFonts w:ascii="Times New Roman" w:hAnsi="Times New Roman"/>
        </w:rPr>
        <w:t xml:space="preserve"> (</w:t>
      </w:r>
      <w:r w:rsidRPr="003149E1">
        <w:rPr>
          <w:rFonts w:ascii="Times New Roman" w:hAnsi="Times New Roman"/>
        </w:rPr>
        <w:t xml:space="preserve">раскрытие информации о получателе дохода) </w:t>
      </w:r>
      <w:r w:rsidRPr="003750BE">
        <w:rPr>
          <w:rFonts w:ascii="Times New Roman" w:hAnsi="Times New Roman"/>
        </w:rPr>
        <w:t>перед выплатой дивидендов по американским ценным бумагам.</w:t>
      </w:r>
    </w:p>
    <w:p w:rsidR="006A359E" w:rsidRDefault="001336B5" w:rsidP="006A359E">
      <w:pPr>
        <w:spacing w:before="120" w:after="0" w:line="240" w:lineRule="auto"/>
        <w:ind w:firstLine="709"/>
        <w:jc w:val="both"/>
        <w:rPr>
          <w:rFonts w:ascii="Times New Roman" w:hAnsi="Times New Roman"/>
          <w:shd w:val="clear" w:color="auto" w:fill="B6DDE8" w:themeFill="accent5" w:themeFillTint="66"/>
        </w:rPr>
      </w:pPr>
      <w:r>
        <w:rPr>
          <w:rFonts w:ascii="Times New Roman" w:hAnsi="Times New Roman"/>
          <w:shd w:val="clear" w:color="auto" w:fill="B6DDE8" w:themeFill="accent5" w:themeFillTint="66"/>
        </w:rPr>
        <w:t>Ф</w:t>
      </w:r>
      <w:r w:rsidR="000672A8">
        <w:rPr>
          <w:rFonts w:ascii="Times New Roman" w:hAnsi="Times New Roman"/>
          <w:shd w:val="clear" w:color="auto" w:fill="B6DDE8" w:themeFill="accent5" w:themeFillTint="66"/>
        </w:rPr>
        <w:t>орм</w:t>
      </w:r>
      <w:r>
        <w:rPr>
          <w:rFonts w:ascii="Times New Roman" w:hAnsi="Times New Roman"/>
          <w:shd w:val="clear" w:color="auto" w:fill="B6DDE8" w:themeFill="accent5" w:themeFillTint="66"/>
        </w:rPr>
        <w:t>а</w:t>
      </w:r>
      <w:r w:rsidR="000672A8">
        <w:rPr>
          <w:rFonts w:ascii="Times New Roman" w:hAnsi="Times New Roman"/>
          <w:shd w:val="clear" w:color="auto" w:fill="B6DDE8" w:themeFill="accent5" w:themeFillTint="66"/>
        </w:rPr>
        <w:t xml:space="preserve"> </w:t>
      </w:r>
      <w:r w:rsidR="000672A8">
        <w:rPr>
          <w:rFonts w:ascii="Times New Roman" w:hAnsi="Times New Roman"/>
          <w:shd w:val="clear" w:color="auto" w:fill="B6DDE8" w:themeFill="accent5" w:themeFillTint="66"/>
          <w:lang w:val="en-US"/>
        </w:rPr>
        <w:t>W</w:t>
      </w:r>
      <w:r w:rsidR="000672A8" w:rsidRPr="000672A8">
        <w:rPr>
          <w:rFonts w:ascii="Times New Roman" w:hAnsi="Times New Roman"/>
          <w:shd w:val="clear" w:color="auto" w:fill="B6DDE8" w:themeFill="accent5" w:themeFillTint="66"/>
        </w:rPr>
        <w:t>-8</w:t>
      </w:r>
      <w:r w:rsidR="000672A8">
        <w:rPr>
          <w:rFonts w:ascii="Times New Roman" w:hAnsi="Times New Roman"/>
          <w:shd w:val="clear" w:color="auto" w:fill="B6DDE8" w:themeFill="accent5" w:themeFillTint="66"/>
          <w:lang w:val="en-US"/>
        </w:rPr>
        <w:t>BEN</w:t>
      </w:r>
      <w:r w:rsidR="006A359E">
        <w:rPr>
          <w:rFonts w:ascii="Times New Roman" w:hAnsi="Times New Roman"/>
          <w:shd w:val="clear" w:color="auto" w:fill="B6DDE8" w:themeFill="accent5" w:themeFillTint="66"/>
        </w:rPr>
        <w:t>:</w:t>
      </w:r>
    </w:p>
    <w:p w:rsidR="000672A8" w:rsidRDefault="00B741AC" w:rsidP="00897E1A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 w:rsidRPr="000672A8">
        <w:rPr>
          <w:rFonts w:ascii="Times New Roman" w:hAnsi="Times New Roman"/>
        </w:rPr>
        <w:t>Форма W-8BEN должна быть подписана</w:t>
      </w:r>
      <w:r w:rsidR="0013282B">
        <w:rPr>
          <w:rFonts w:ascii="Times New Roman" w:hAnsi="Times New Roman"/>
        </w:rPr>
        <w:t>,</w:t>
      </w:r>
      <w:r w:rsidRPr="000672A8">
        <w:rPr>
          <w:rFonts w:ascii="Times New Roman" w:hAnsi="Times New Roman"/>
        </w:rPr>
        <w:t xml:space="preserve"> пр</w:t>
      </w:r>
      <w:r w:rsidR="000672A8">
        <w:rPr>
          <w:rFonts w:ascii="Times New Roman" w:hAnsi="Times New Roman"/>
        </w:rPr>
        <w:t xml:space="preserve">инята </w:t>
      </w:r>
      <w:r w:rsidR="0013282B">
        <w:rPr>
          <w:rFonts w:ascii="Times New Roman" w:hAnsi="Times New Roman"/>
        </w:rPr>
        <w:t xml:space="preserve">и </w:t>
      </w:r>
      <w:r w:rsidR="001336B5">
        <w:rPr>
          <w:rFonts w:ascii="Times New Roman" w:hAnsi="Times New Roman"/>
        </w:rPr>
        <w:t>признана</w:t>
      </w:r>
      <w:r w:rsidR="0013282B">
        <w:rPr>
          <w:rFonts w:ascii="Times New Roman" w:hAnsi="Times New Roman"/>
        </w:rPr>
        <w:t xml:space="preserve"> </w:t>
      </w:r>
      <w:r w:rsidR="000672A8">
        <w:rPr>
          <w:rFonts w:ascii="Times New Roman" w:hAnsi="Times New Roman"/>
        </w:rPr>
        <w:t>до даты фиксации реестра.</w:t>
      </w:r>
    </w:p>
    <w:p w:rsidR="000672A8" w:rsidRDefault="00B741AC" w:rsidP="00897E1A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 w:rsidRPr="000672A8">
        <w:rPr>
          <w:rFonts w:ascii="Times New Roman" w:hAnsi="Times New Roman"/>
        </w:rPr>
        <w:t>Срок рассмот</w:t>
      </w:r>
      <w:r w:rsidR="000672A8">
        <w:rPr>
          <w:rFonts w:ascii="Times New Roman" w:hAnsi="Times New Roman"/>
        </w:rPr>
        <w:t xml:space="preserve">рения и </w:t>
      </w:r>
      <w:r w:rsidR="001336B5">
        <w:rPr>
          <w:rFonts w:ascii="Times New Roman" w:hAnsi="Times New Roman"/>
        </w:rPr>
        <w:t>акцепта</w:t>
      </w:r>
      <w:r w:rsidR="000672A8">
        <w:rPr>
          <w:rFonts w:ascii="Times New Roman" w:hAnsi="Times New Roman"/>
        </w:rPr>
        <w:t xml:space="preserve"> ф</w:t>
      </w:r>
      <w:r w:rsidRPr="000672A8">
        <w:rPr>
          <w:rFonts w:ascii="Times New Roman" w:hAnsi="Times New Roman"/>
        </w:rPr>
        <w:t xml:space="preserve">ормы W-8BEN </w:t>
      </w:r>
      <w:r w:rsidR="000672A8">
        <w:rPr>
          <w:rFonts w:ascii="Times New Roman" w:hAnsi="Times New Roman"/>
        </w:rPr>
        <w:t xml:space="preserve">составляет от 2 (Двух) до 30 (Тридцати) </w:t>
      </w:r>
      <w:r w:rsidRPr="000672A8">
        <w:rPr>
          <w:rFonts w:ascii="Times New Roman" w:hAnsi="Times New Roman"/>
        </w:rPr>
        <w:t>раб</w:t>
      </w:r>
      <w:r w:rsidRPr="000672A8">
        <w:rPr>
          <w:rFonts w:ascii="Times New Roman" w:hAnsi="Times New Roman"/>
        </w:rPr>
        <w:t>о</w:t>
      </w:r>
      <w:r w:rsidRPr="000672A8">
        <w:rPr>
          <w:rFonts w:ascii="Times New Roman" w:hAnsi="Times New Roman"/>
        </w:rPr>
        <w:t>чих дней.</w:t>
      </w:r>
      <w:r w:rsidR="000672A8">
        <w:rPr>
          <w:rFonts w:ascii="Times New Roman" w:hAnsi="Times New Roman"/>
        </w:rPr>
        <w:t xml:space="preserve"> АО «БАНК СГБ» р</w:t>
      </w:r>
      <w:r w:rsidRPr="000672A8">
        <w:rPr>
          <w:rFonts w:ascii="Times New Roman" w:hAnsi="Times New Roman"/>
        </w:rPr>
        <w:t>екоменду</w:t>
      </w:r>
      <w:r w:rsidR="000672A8">
        <w:rPr>
          <w:rFonts w:ascii="Times New Roman" w:hAnsi="Times New Roman"/>
        </w:rPr>
        <w:t>ет</w:t>
      </w:r>
      <w:r w:rsidRPr="000672A8">
        <w:rPr>
          <w:rFonts w:ascii="Times New Roman" w:hAnsi="Times New Roman"/>
        </w:rPr>
        <w:t xml:space="preserve"> подать</w:t>
      </w:r>
      <w:r w:rsidR="000672A8">
        <w:rPr>
          <w:rFonts w:ascii="Times New Roman" w:hAnsi="Times New Roman"/>
        </w:rPr>
        <w:t xml:space="preserve"> форму W-8BEN как можно раньше.</w:t>
      </w:r>
    </w:p>
    <w:p w:rsidR="000672A8" w:rsidRDefault="00B741AC" w:rsidP="00897E1A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 w:rsidRPr="000672A8">
        <w:rPr>
          <w:rFonts w:ascii="Times New Roman" w:hAnsi="Times New Roman"/>
        </w:rPr>
        <w:t xml:space="preserve">Указанная форма применима к выплате дивидендов </w:t>
      </w:r>
      <w:r w:rsidR="000672A8">
        <w:rPr>
          <w:rFonts w:ascii="Times New Roman" w:hAnsi="Times New Roman"/>
        </w:rPr>
        <w:t>от источника</w:t>
      </w:r>
      <w:r w:rsidRPr="000672A8">
        <w:rPr>
          <w:rFonts w:ascii="Times New Roman" w:hAnsi="Times New Roman"/>
        </w:rPr>
        <w:t xml:space="preserve"> в США</w:t>
      </w:r>
      <w:r w:rsidR="000672A8">
        <w:rPr>
          <w:rFonts w:ascii="Times New Roman" w:hAnsi="Times New Roman"/>
        </w:rPr>
        <w:t>.</w:t>
      </w:r>
    </w:p>
    <w:p w:rsidR="00E83F46" w:rsidRPr="00E96B20" w:rsidRDefault="00E83F46" w:rsidP="00E96B20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 w:rsidRPr="00E96B20">
        <w:rPr>
          <w:rFonts w:ascii="Times New Roman" w:hAnsi="Times New Roman"/>
        </w:rPr>
        <w:t xml:space="preserve">Форма </w:t>
      </w:r>
      <w:r w:rsidR="00E96B20">
        <w:rPr>
          <w:rFonts w:ascii="Times New Roman" w:hAnsi="Times New Roman"/>
          <w:lang w:val="en-US"/>
        </w:rPr>
        <w:t>W</w:t>
      </w:r>
      <w:r w:rsidR="00E96B20" w:rsidRPr="00E96B20">
        <w:rPr>
          <w:rFonts w:ascii="Times New Roman" w:hAnsi="Times New Roman"/>
        </w:rPr>
        <w:t>-8</w:t>
      </w:r>
      <w:r w:rsidR="00E96B20">
        <w:rPr>
          <w:rFonts w:ascii="Times New Roman" w:hAnsi="Times New Roman"/>
          <w:lang w:val="en-US"/>
        </w:rPr>
        <w:t>BEN</w:t>
      </w:r>
      <w:r w:rsidRPr="00E96B20">
        <w:rPr>
          <w:rFonts w:ascii="Times New Roman" w:hAnsi="Times New Roman"/>
        </w:rPr>
        <w:t xml:space="preserve"> действительна с даты ее подписания до 31 декабря </w:t>
      </w:r>
      <w:r w:rsidR="00B52C61">
        <w:rPr>
          <w:rFonts w:ascii="Times New Roman" w:hAnsi="Times New Roman"/>
        </w:rPr>
        <w:t>т</w:t>
      </w:r>
      <w:r w:rsidRPr="00E96B20">
        <w:rPr>
          <w:rFonts w:ascii="Times New Roman" w:hAnsi="Times New Roman"/>
        </w:rPr>
        <w:t>ретьего календарного г</w:t>
      </w:r>
      <w:r w:rsidRPr="00E96B20">
        <w:rPr>
          <w:rFonts w:ascii="Times New Roman" w:hAnsi="Times New Roman"/>
        </w:rPr>
        <w:t>о</w:t>
      </w:r>
      <w:r w:rsidRPr="00E96B20">
        <w:rPr>
          <w:rFonts w:ascii="Times New Roman" w:hAnsi="Times New Roman"/>
        </w:rPr>
        <w:t xml:space="preserve">да </w:t>
      </w:r>
      <w:r w:rsidR="00A64AD9">
        <w:rPr>
          <w:rFonts w:ascii="Times New Roman" w:hAnsi="Times New Roman"/>
        </w:rPr>
        <w:t xml:space="preserve">после года подписания </w:t>
      </w:r>
      <w:r w:rsidRPr="00E96B20">
        <w:rPr>
          <w:rFonts w:ascii="Times New Roman" w:hAnsi="Times New Roman"/>
        </w:rPr>
        <w:t>включительно</w:t>
      </w:r>
      <w:r w:rsidR="00E96B20">
        <w:rPr>
          <w:rFonts w:ascii="Times New Roman" w:hAnsi="Times New Roman"/>
        </w:rPr>
        <w:t>.</w:t>
      </w:r>
    </w:p>
    <w:p w:rsidR="005411AA" w:rsidRDefault="000672A8" w:rsidP="000672A8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</w:t>
      </w:r>
      <w:r w:rsidR="00B10A5C" w:rsidRPr="000672A8">
        <w:rPr>
          <w:rFonts w:ascii="Times New Roman" w:hAnsi="Times New Roman"/>
        </w:rPr>
        <w:t xml:space="preserve"> W-8BEN</w:t>
      </w:r>
      <w:r>
        <w:rPr>
          <w:rFonts w:ascii="Times New Roman" w:hAnsi="Times New Roman"/>
        </w:rPr>
        <w:t xml:space="preserve"> может быть оформлена</w:t>
      </w:r>
      <w:r w:rsidR="005411AA" w:rsidRPr="000672A8">
        <w:rPr>
          <w:rFonts w:ascii="Times New Roman" w:hAnsi="Times New Roman"/>
        </w:rPr>
        <w:t>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96"/>
        <w:gridCol w:w="8882"/>
      </w:tblGrid>
      <w:tr w:rsidR="000672A8" w:rsidRPr="003750BE" w:rsidTr="00D95A7B">
        <w:tc>
          <w:tcPr>
            <w:tcW w:w="675" w:type="dxa"/>
          </w:tcPr>
          <w:p w:rsidR="000672A8" w:rsidRPr="003750BE" w:rsidRDefault="000672A8" w:rsidP="00D95A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0672A8" w:rsidRPr="003750BE" w:rsidRDefault="000672A8" w:rsidP="00D95A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0BE">
              <w:rPr>
                <w:rFonts w:ascii="Times New Roman" w:hAnsi="Times New Roman"/>
              </w:rPr>
              <w:t>-</w:t>
            </w:r>
          </w:p>
        </w:tc>
        <w:tc>
          <w:tcPr>
            <w:tcW w:w="8882" w:type="dxa"/>
          </w:tcPr>
          <w:p w:rsidR="000672A8" w:rsidRPr="003750BE" w:rsidRDefault="000672A8" w:rsidP="00D95A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бумажном носителе в офисе АО «БАНК СГБ»;</w:t>
            </w:r>
          </w:p>
        </w:tc>
      </w:tr>
      <w:tr w:rsidR="000672A8" w:rsidRPr="003750BE" w:rsidTr="00D95A7B">
        <w:tc>
          <w:tcPr>
            <w:tcW w:w="675" w:type="dxa"/>
          </w:tcPr>
          <w:p w:rsidR="000672A8" w:rsidRPr="003750BE" w:rsidRDefault="000672A8" w:rsidP="00D95A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0672A8" w:rsidRPr="003750BE" w:rsidRDefault="000672A8" w:rsidP="00D95A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0BE">
              <w:rPr>
                <w:rFonts w:ascii="Times New Roman" w:hAnsi="Times New Roman"/>
              </w:rPr>
              <w:t>-</w:t>
            </w:r>
          </w:p>
        </w:tc>
        <w:tc>
          <w:tcPr>
            <w:tcW w:w="8882" w:type="dxa"/>
          </w:tcPr>
          <w:p w:rsidR="000672A8" w:rsidRPr="003750BE" w:rsidRDefault="000672A8" w:rsidP="00D95A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электронном виде</w:t>
            </w:r>
            <w:r w:rsidR="00D95A7B">
              <w:rPr>
                <w:rFonts w:ascii="Times New Roman" w:hAnsi="Times New Roman"/>
              </w:rPr>
              <w:t xml:space="preserve"> (</w:t>
            </w:r>
            <w:r w:rsidR="00D95A7B" w:rsidRPr="003750BE">
              <w:rPr>
                <w:rFonts w:ascii="Times New Roman" w:eastAsia="Times New Roman" w:hAnsi="Times New Roman"/>
                <w:lang w:eastAsia="ru-RU"/>
              </w:rPr>
              <w:t>для этого необходимо иметь подтвержденную учетную запись на са</w:t>
            </w:r>
            <w:r w:rsidR="00D95A7B" w:rsidRPr="003750BE">
              <w:rPr>
                <w:rFonts w:ascii="Times New Roman" w:eastAsia="Times New Roman" w:hAnsi="Times New Roman"/>
                <w:lang w:eastAsia="ru-RU"/>
              </w:rPr>
              <w:t>й</w:t>
            </w:r>
            <w:r w:rsidR="00D95A7B" w:rsidRPr="003750BE">
              <w:rPr>
                <w:rFonts w:ascii="Times New Roman" w:eastAsia="Times New Roman" w:hAnsi="Times New Roman"/>
                <w:lang w:eastAsia="ru-RU"/>
              </w:rPr>
              <w:t>те Госуслуг</w:t>
            </w:r>
            <w:r w:rsidR="00D95A7B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0672A8" w:rsidRPr="003750BE" w:rsidTr="00D95A7B">
        <w:tc>
          <w:tcPr>
            <w:tcW w:w="675" w:type="dxa"/>
          </w:tcPr>
          <w:p w:rsidR="000672A8" w:rsidRPr="003750BE" w:rsidRDefault="000672A8" w:rsidP="00D95A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0672A8" w:rsidRPr="003750BE" w:rsidRDefault="000672A8" w:rsidP="00D95A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882" w:type="dxa"/>
          </w:tcPr>
          <w:p w:rsidR="000672A8" w:rsidRDefault="00D95A7B" w:rsidP="00D95A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физическое лицо </w:t>
            </w:r>
            <w:r w:rsidR="000672A8" w:rsidRPr="003750BE">
              <w:rPr>
                <w:rFonts w:ascii="Times New Roman" w:eastAsia="Times New Roman" w:hAnsi="Times New Roman"/>
                <w:lang w:eastAsia="ru-RU"/>
              </w:rPr>
              <w:t>пода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 w:rsidR="000672A8" w:rsidRPr="003750BE">
              <w:rPr>
                <w:rFonts w:ascii="Times New Roman" w:eastAsia="Times New Roman" w:hAnsi="Times New Roman"/>
                <w:lang w:eastAsia="ru-RU"/>
              </w:rPr>
              <w:t xml:space="preserve">т заявку в </w:t>
            </w:r>
            <w:r>
              <w:rPr>
                <w:rFonts w:ascii="Times New Roman" w:eastAsia="Times New Roman" w:hAnsi="Times New Roman"/>
                <w:lang w:eastAsia="ru-RU"/>
              </w:rPr>
              <w:t>Д</w:t>
            </w:r>
            <w:r w:rsidR="000672A8" w:rsidRPr="003750BE">
              <w:rPr>
                <w:rFonts w:ascii="Times New Roman" w:eastAsia="Times New Roman" w:hAnsi="Times New Roman"/>
                <w:lang w:eastAsia="ru-RU"/>
              </w:rPr>
              <w:t xml:space="preserve">епозитарий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АО «БАНК СГБ» </w:t>
            </w:r>
            <w:r w:rsidR="000672A8" w:rsidRPr="003750BE">
              <w:rPr>
                <w:rFonts w:ascii="Times New Roman" w:eastAsia="Times New Roman" w:hAnsi="Times New Roman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lang w:eastAsia="ru-RU"/>
              </w:rPr>
              <w:t>адреса электронной по</w:t>
            </w:r>
            <w:r>
              <w:rPr>
                <w:rFonts w:ascii="Times New Roman" w:eastAsia="Times New Roman" w:hAnsi="Times New Roman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lang w:eastAsia="ru-RU"/>
              </w:rPr>
              <w:t>ты</w:t>
            </w:r>
            <w:r w:rsidR="000672A8" w:rsidRPr="003750BE">
              <w:rPr>
                <w:rFonts w:ascii="Times New Roman" w:eastAsia="Times New Roman" w:hAnsi="Times New Roman"/>
                <w:lang w:eastAsia="ru-RU"/>
              </w:rPr>
              <w:t xml:space="preserve">, указанного в 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="000672A8" w:rsidRPr="003750BE">
              <w:rPr>
                <w:rFonts w:ascii="Times New Roman" w:eastAsia="Times New Roman" w:hAnsi="Times New Roman"/>
                <w:lang w:eastAsia="ru-RU"/>
              </w:rPr>
              <w:t>нкете депонен</w:t>
            </w:r>
            <w:r>
              <w:rPr>
                <w:rFonts w:ascii="Times New Roman" w:eastAsia="Times New Roman" w:hAnsi="Times New Roman"/>
                <w:lang w:eastAsia="ru-RU"/>
              </w:rPr>
              <w:t>та;</w:t>
            </w:r>
            <w:r w:rsidR="000672A8" w:rsidRPr="003750B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="000672A8" w:rsidRPr="003750BE">
              <w:rPr>
                <w:rFonts w:ascii="Times New Roman" w:eastAsia="Times New Roman" w:hAnsi="Times New Roman"/>
                <w:lang w:eastAsia="ru-RU"/>
              </w:rPr>
              <w:t xml:space="preserve"> течение нескольких дней на </w:t>
            </w:r>
            <w:r>
              <w:rPr>
                <w:rFonts w:ascii="Times New Roman" w:eastAsia="Times New Roman" w:hAnsi="Times New Roman"/>
                <w:lang w:eastAsia="ru-RU"/>
              </w:rPr>
              <w:t>данный адрес электро</w:t>
            </w: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lang w:eastAsia="ru-RU"/>
              </w:rPr>
              <w:t>ной почты направляется</w:t>
            </w:r>
            <w:r w:rsidR="000672A8" w:rsidRPr="003750BE">
              <w:rPr>
                <w:rFonts w:ascii="Times New Roman" w:eastAsia="Times New Roman" w:hAnsi="Times New Roman"/>
                <w:lang w:eastAsia="ru-RU"/>
              </w:rPr>
              <w:t xml:space="preserve"> ссылка для входа в веб-кабинет налогового агента НКО АО НРД</w:t>
            </w:r>
            <w:r>
              <w:rPr>
                <w:rFonts w:ascii="Times New Roman" w:eastAsia="Times New Roman" w:hAnsi="Times New Roman"/>
                <w:lang w:eastAsia="ru-RU"/>
              </w:rPr>
              <w:t>, по которой физическое лицо заполняет</w:t>
            </w:r>
            <w:r w:rsidR="000672A8" w:rsidRPr="003750BE">
              <w:rPr>
                <w:rFonts w:ascii="Times New Roman" w:eastAsia="Times New Roman" w:hAnsi="Times New Roman"/>
                <w:lang w:eastAsia="ru-RU"/>
              </w:rPr>
              <w:t xml:space="preserve"> форму и подпис</w:t>
            </w:r>
            <w:r>
              <w:rPr>
                <w:rFonts w:ascii="Times New Roman" w:eastAsia="Times New Roman" w:hAnsi="Times New Roman"/>
                <w:lang w:eastAsia="ru-RU"/>
              </w:rPr>
              <w:t>ывает</w:t>
            </w:r>
            <w:r w:rsidR="000672A8" w:rsidRPr="003750BE">
              <w:rPr>
                <w:rFonts w:ascii="Times New Roman" w:eastAsia="Times New Roman" w:hAnsi="Times New Roman"/>
                <w:lang w:eastAsia="ru-RU"/>
              </w:rPr>
              <w:t xml:space="preserve"> её электронной подписью.</w:t>
            </w:r>
          </w:p>
        </w:tc>
      </w:tr>
    </w:tbl>
    <w:p w:rsidR="0095674C" w:rsidRDefault="00C50B01" w:rsidP="00D95A7B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 w:rsidRPr="003750BE">
        <w:rPr>
          <w:rFonts w:ascii="Times New Roman" w:hAnsi="Times New Roman"/>
        </w:rPr>
        <w:t xml:space="preserve">В случае изменения анкетных данных (ФИО, место регистрации/проживания), </w:t>
      </w:r>
      <w:r w:rsidR="00D95A7B">
        <w:rPr>
          <w:rFonts w:ascii="Times New Roman" w:hAnsi="Times New Roman"/>
        </w:rPr>
        <w:t xml:space="preserve">физическому лицу </w:t>
      </w:r>
      <w:r w:rsidRPr="003750BE">
        <w:rPr>
          <w:rFonts w:ascii="Times New Roman" w:hAnsi="Times New Roman"/>
        </w:rPr>
        <w:t>необходимо вновь оформить W-8BEN с</w:t>
      </w:r>
      <w:r w:rsidR="00D95A7B">
        <w:rPr>
          <w:rFonts w:ascii="Times New Roman" w:hAnsi="Times New Roman"/>
        </w:rPr>
        <w:t xml:space="preserve"> </w:t>
      </w:r>
      <w:r w:rsidRPr="003750BE">
        <w:rPr>
          <w:rFonts w:ascii="Times New Roman" w:hAnsi="Times New Roman"/>
        </w:rPr>
        <w:t>новыми данными с предварительным внесением изм</w:t>
      </w:r>
      <w:r w:rsidRPr="003750BE">
        <w:rPr>
          <w:rFonts w:ascii="Times New Roman" w:hAnsi="Times New Roman"/>
        </w:rPr>
        <w:t>е</w:t>
      </w:r>
      <w:r w:rsidRPr="003750BE">
        <w:rPr>
          <w:rFonts w:ascii="Times New Roman" w:hAnsi="Times New Roman"/>
        </w:rPr>
        <w:t xml:space="preserve">нений в анкеты </w:t>
      </w:r>
      <w:r w:rsidR="00D95A7B">
        <w:rPr>
          <w:rFonts w:ascii="Times New Roman" w:hAnsi="Times New Roman"/>
        </w:rPr>
        <w:t>клиента (</w:t>
      </w:r>
      <w:r w:rsidRPr="003750BE">
        <w:rPr>
          <w:rFonts w:ascii="Times New Roman" w:hAnsi="Times New Roman"/>
        </w:rPr>
        <w:t>депонента</w:t>
      </w:r>
      <w:r w:rsidR="00D95A7B">
        <w:rPr>
          <w:rFonts w:ascii="Times New Roman" w:hAnsi="Times New Roman"/>
        </w:rPr>
        <w:t>)</w:t>
      </w:r>
      <w:r w:rsidRPr="003750BE">
        <w:rPr>
          <w:rFonts w:ascii="Times New Roman" w:hAnsi="Times New Roman"/>
        </w:rPr>
        <w:t>.</w:t>
      </w:r>
    </w:p>
    <w:p w:rsidR="000672A8" w:rsidRDefault="000672A8" w:rsidP="00D95A7B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D95A7B">
        <w:rPr>
          <w:rFonts w:ascii="Times New Roman" w:hAnsi="Times New Roman"/>
        </w:rPr>
        <w:t>б</w:t>
      </w:r>
      <w:r>
        <w:rPr>
          <w:rFonts w:ascii="Times New Roman" w:hAnsi="Times New Roman"/>
        </w:rPr>
        <w:t xml:space="preserve">разец заполнения </w:t>
      </w:r>
      <w:r w:rsidR="00D95A7B">
        <w:rPr>
          <w:rFonts w:ascii="Times New Roman" w:hAnsi="Times New Roman"/>
        </w:rPr>
        <w:t xml:space="preserve">формы </w:t>
      </w:r>
      <w:r w:rsidR="00D95A7B">
        <w:rPr>
          <w:rFonts w:ascii="Times New Roman" w:hAnsi="Times New Roman"/>
          <w:lang w:val="en-US"/>
        </w:rPr>
        <w:t>W</w:t>
      </w:r>
      <w:r w:rsidR="00D95A7B" w:rsidRPr="00D95A7B">
        <w:rPr>
          <w:rFonts w:ascii="Times New Roman" w:hAnsi="Times New Roman"/>
        </w:rPr>
        <w:t>-8</w:t>
      </w:r>
      <w:r w:rsidR="00D95A7B">
        <w:rPr>
          <w:rFonts w:ascii="Times New Roman" w:hAnsi="Times New Roman"/>
          <w:lang w:val="en-US"/>
        </w:rPr>
        <w:t>BEN</w:t>
      </w:r>
      <w:r w:rsidR="00D95A7B" w:rsidRPr="00D95A7B">
        <w:rPr>
          <w:rFonts w:ascii="Times New Roman" w:hAnsi="Times New Roman"/>
        </w:rPr>
        <w:t xml:space="preserve"> </w:t>
      </w:r>
      <w:r w:rsidR="00D95A7B">
        <w:rPr>
          <w:rFonts w:ascii="Times New Roman" w:hAnsi="Times New Roman"/>
        </w:rPr>
        <w:t>содержится</w:t>
      </w:r>
      <w:r>
        <w:rPr>
          <w:rFonts w:ascii="Times New Roman" w:hAnsi="Times New Roman"/>
        </w:rPr>
        <w:t xml:space="preserve"> в Прилож</w:t>
      </w:r>
      <w:r w:rsidR="00D95A7B"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нии № 2 к настоящей Информ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ции.</w:t>
      </w:r>
    </w:p>
    <w:p w:rsidR="00B443A3" w:rsidRDefault="00B443A3" w:rsidP="00B443A3">
      <w:pPr>
        <w:spacing w:before="120" w:after="0" w:line="240" w:lineRule="auto"/>
        <w:ind w:firstLine="709"/>
        <w:jc w:val="both"/>
        <w:rPr>
          <w:rFonts w:ascii="Times New Roman" w:hAnsi="Times New Roman"/>
          <w:shd w:val="clear" w:color="auto" w:fill="B6DDE8" w:themeFill="accent5" w:themeFillTint="66"/>
        </w:rPr>
      </w:pPr>
      <w:r>
        <w:rPr>
          <w:rFonts w:ascii="Times New Roman" w:hAnsi="Times New Roman"/>
          <w:shd w:val="clear" w:color="auto" w:fill="B6DDE8" w:themeFill="accent5" w:themeFillTint="66"/>
        </w:rPr>
        <w:t xml:space="preserve">Подтверждение уплаты налога в </w:t>
      </w:r>
      <w:r>
        <w:rPr>
          <w:rFonts w:ascii="Times New Roman" w:hAnsi="Times New Roman"/>
          <w:shd w:val="clear" w:color="auto" w:fill="B6DDE8" w:themeFill="accent5" w:themeFillTint="66"/>
          <w:lang w:val="en-US"/>
        </w:rPr>
        <w:t>IRS</w:t>
      </w:r>
      <w:r>
        <w:rPr>
          <w:rFonts w:ascii="Times New Roman" w:hAnsi="Times New Roman"/>
          <w:shd w:val="clear" w:color="auto" w:fill="B6DDE8" w:themeFill="accent5" w:themeFillTint="66"/>
        </w:rPr>
        <w:t>:</w:t>
      </w:r>
    </w:p>
    <w:p w:rsidR="00350F5F" w:rsidRDefault="00777C01" w:rsidP="00777C01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 w:rsidRPr="00777C01">
        <w:rPr>
          <w:rFonts w:ascii="Times New Roman" w:hAnsi="Times New Roman"/>
        </w:rPr>
        <w:t xml:space="preserve">Подтверждением уплаты налога </w:t>
      </w:r>
      <w:r w:rsidRPr="00736B33">
        <w:rPr>
          <w:rFonts w:ascii="Times New Roman" w:hAnsi="Times New Roman"/>
        </w:rPr>
        <w:t>в Налогов</w:t>
      </w:r>
      <w:r w:rsidR="00736B33" w:rsidRPr="00736B33">
        <w:rPr>
          <w:rFonts w:ascii="Times New Roman" w:hAnsi="Times New Roman"/>
        </w:rPr>
        <w:t>ую службу</w:t>
      </w:r>
      <w:r w:rsidRPr="00736B33">
        <w:rPr>
          <w:rFonts w:ascii="Times New Roman" w:hAnsi="Times New Roman"/>
        </w:rPr>
        <w:t xml:space="preserve"> США</w:t>
      </w:r>
      <w:r w:rsidRPr="00777C01">
        <w:rPr>
          <w:rFonts w:ascii="Times New Roman" w:hAnsi="Times New Roman"/>
        </w:rPr>
        <w:t xml:space="preserve"> (IRS)</w:t>
      </w:r>
      <w:r w:rsidRPr="003750BE">
        <w:rPr>
          <w:rFonts w:ascii="Times New Roman" w:hAnsi="Times New Roman"/>
        </w:rPr>
        <w:t xml:space="preserve"> является </w:t>
      </w:r>
      <w:r w:rsidR="00350F5F">
        <w:rPr>
          <w:rFonts w:ascii="Times New Roman" w:hAnsi="Times New Roman"/>
        </w:rPr>
        <w:t xml:space="preserve">отчет по </w:t>
      </w:r>
      <w:r w:rsidRPr="003750BE">
        <w:rPr>
          <w:rFonts w:ascii="Times New Roman" w:hAnsi="Times New Roman"/>
        </w:rPr>
        <w:t>форм</w:t>
      </w:r>
      <w:r w:rsidR="00350F5F">
        <w:rPr>
          <w:rFonts w:ascii="Times New Roman" w:hAnsi="Times New Roman"/>
        </w:rPr>
        <w:t>е</w:t>
      </w:r>
      <w:r w:rsidRPr="003750BE">
        <w:rPr>
          <w:rFonts w:ascii="Times New Roman" w:hAnsi="Times New Roman"/>
        </w:rPr>
        <w:t xml:space="preserve"> 1042-</w:t>
      </w:r>
      <w:r>
        <w:rPr>
          <w:rFonts w:ascii="Times New Roman" w:hAnsi="Times New Roman"/>
          <w:lang w:val="en-US"/>
        </w:rPr>
        <w:t>S</w:t>
      </w:r>
      <w:r w:rsidR="00350F5F">
        <w:rPr>
          <w:rFonts w:ascii="Times New Roman" w:hAnsi="Times New Roman"/>
        </w:rPr>
        <w:t>.</w:t>
      </w:r>
    </w:p>
    <w:p w:rsidR="001471F9" w:rsidRPr="001471F9" w:rsidRDefault="00777C01" w:rsidP="00777C01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 w:rsidRPr="003750BE">
        <w:rPr>
          <w:rFonts w:ascii="Times New Roman" w:hAnsi="Times New Roman"/>
        </w:rPr>
        <w:t>НКО АО НРД</w:t>
      </w:r>
      <w:r w:rsidR="00124756">
        <w:rPr>
          <w:rFonts w:ascii="Times New Roman" w:hAnsi="Times New Roman"/>
        </w:rPr>
        <w:t>, являясь налоговым агентом,</w:t>
      </w:r>
      <w:r w:rsidRPr="003750BE">
        <w:rPr>
          <w:rFonts w:ascii="Times New Roman" w:hAnsi="Times New Roman"/>
        </w:rPr>
        <w:t xml:space="preserve"> направляет </w:t>
      </w:r>
      <w:r w:rsidR="00627A0C">
        <w:rPr>
          <w:rFonts w:ascii="Times New Roman" w:hAnsi="Times New Roman"/>
        </w:rPr>
        <w:t>АО «БАНК СГБ»</w:t>
      </w:r>
      <w:r w:rsidRPr="003750BE">
        <w:rPr>
          <w:rFonts w:ascii="Times New Roman" w:hAnsi="Times New Roman"/>
        </w:rPr>
        <w:t xml:space="preserve"> </w:t>
      </w:r>
      <w:r w:rsidR="00124756">
        <w:rPr>
          <w:rFonts w:ascii="Times New Roman" w:hAnsi="Times New Roman"/>
        </w:rPr>
        <w:t xml:space="preserve">отчет по </w:t>
      </w:r>
      <w:r w:rsidRPr="003750BE">
        <w:rPr>
          <w:rFonts w:ascii="Times New Roman" w:hAnsi="Times New Roman"/>
        </w:rPr>
        <w:t>форм</w:t>
      </w:r>
      <w:r w:rsidR="00124756">
        <w:rPr>
          <w:rFonts w:ascii="Times New Roman" w:hAnsi="Times New Roman"/>
        </w:rPr>
        <w:t>е</w:t>
      </w:r>
      <w:r w:rsidRPr="003750BE">
        <w:rPr>
          <w:rFonts w:ascii="Times New Roman" w:hAnsi="Times New Roman"/>
        </w:rPr>
        <w:t xml:space="preserve"> 1042-</w:t>
      </w:r>
      <w:r w:rsidR="00627A0C">
        <w:rPr>
          <w:rFonts w:ascii="Times New Roman" w:hAnsi="Times New Roman"/>
          <w:lang w:val="en-US"/>
        </w:rPr>
        <w:t>S</w:t>
      </w:r>
      <w:r w:rsidR="00124756">
        <w:rPr>
          <w:rFonts w:ascii="Times New Roman" w:hAnsi="Times New Roman"/>
        </w:rPr>
        <w:t>, формируемый по доходам, полученным бенефициаром дохода (клиентом, депонентом) за о</w:t>
      </w:r>
      <w:r w:rsidR="00124756">
        <w:rPr>
          <w:rFonts w:ascii="Times New Roman" w:hAnsi="Times New Roman"/>
        </w:rPr>
        <w:t>т</w:t>
      </w:r>
      <w:r w:rsidR="00124756">
        <w:rPr>
          <w:rFonts w:ascii="Times New Roman" w:hAnsi="Times New Roman"/>
        </w:rPr>
        <w:t>четный календарный год, в срок до 15 марта календарного года, следующего за отчетным.</w:t>
      </w:r>
      <w:r w:rsidR="001471F9">
        <w:rPr>
          <w:rFonts w:ascii="Times New Roman" w:hAnsi="Times New Roman"/>
        </w:rPr>
        <w:t xml:space="preserve"> При изм</w:t>
      </w:r>
      <w:r w:rsidR="001471F9">
        <w:rPr>
          <w:rFonts w:ascii="Times New Roman" w:hAnsi="Times New Roman"/>
        </w:rPr>
        <w:t>е</w:t>
      </w:r>
      <w:r w:rsidR="001471F9">
        <w:rPr>
          <w:rFonts w:ascii="Times New Roman" w:hAnsi="Times New Roman"/>
        </w:rPr>
        <w:t>нении Налоговой службой США срока направления отчета по форме 1042-</w:t>
      </w:r>
      <w:r w:rsidR="001471F9">
        <w:rPr>
          <w:rFonts w:ascii="Times New Roman" w:hAnsi="Times New Roman"/>
          <w:lang w:val="en-US"/>
        </w:rPr>
        <w:t>S</w:t>
      </w:r>
      <w:r w:rsidR="001471F9">
        <w:rPr>
          <w:rFonts w:ascii="Times New Roman" w:hAnsi="Times New Roman"/>
        </w:rPr>
        <w:t xml:space="preserve"> (в том числе по запросу НКО АО НРД) срок направления депонентам НКО АО НРД отчета может быть изменен. Информация о сроках предоставления отчета по форме 1042-</w:t>
      </w:r>
      <w:r w:rsidR="001471F9">
        <w:rPr>
          <w:rFonts w:ascii="Times New Roman" w:hAnsi="Times New Roman"/>
          <w:lang w:val="en-US"/>
        </w:rPr>
        <w:t>S</w:t>
      </w:r>
      <w:r w:rsidR="001471F9">
        <w:rPr>
          <w:rFonts w:ascii="Times New Roman" w:hAnsi="Times New Roman"/>
        </w:rPr>
        <w:t xml:space="preserve"> за отчетный год публикуется на официальном сайте НКО АО НРД в информационно-телекоммуникационной сети «Интернет».</w:t>
      </w:r>
      <w:r w:rsidR="0097060A">
        <w:rPr>
          <w:rFonts w:ascii="Times New Roman" w:hAnsi="Times New Roman"/>
        </w:rPr>
        <w:t xml:space="preserve"> </w:t>
      </w:r>
      <w:r w:rsidR="001471F9">
        <w:rPr>
          <w:rFonts w:ascii="Times New Roman" w:hAnsi="Times New Roman"/>
        </w:rPr>
        <w:t>После получения отчета 1042-</w:t>
      </w:r>
      <w:r w:rsidR="001471F9">
        <w:rPr>
          <w:rFonts w:ascii="Times New Roman" w:hAnsi="Times New Roman"/>
          <w:lang w:val="en-US"/>
        </w:rPr>
        <w:t>S</w:t>
      </w:r>
      <w:r w:rsidR="001471F9">
        <w:rPr>
          <w:rFonts w:ascii="Times New Roman" w:hAnsi="Times New Roman"/>
        </w:rPr>
        <w:t xml:space="preserve"> АО «БАНК СГБ» передает его своему клиенту (бенефициару дохода).</w:t>
      </w:r>
    </w:p>
    <w:p w:rsidR="008741F6" w:rsidRDefault="00777C01" w:rsidP="00777C01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 w:rsidRPr="003750BE">
        <w:rPr>
          <w:rFonts w:ascii="Times New Roman" w:hAnsi="Times New Roman"/>
        </w:rPr>
        <w:t xml:space="preserve">Также </w:t>
      </w:r>
      <w:r w:rsidR="0039600C">
        <w:rPr>
          <w:rFonts w:ascii="Times New Roman" w:hAnsi="Times New Roman"/>
        </w:rPr>
        <w:t xml:space="preserve">клиент АО «БАНК СГБ» </w:t>
      </w:r>
      <w:r w:rsidRPr="003750BE">
        <w:rPr>
          <w:rFonts w:ascii="Times New Roman" w:hAnsi="Times New Roman"/>
        </w:rPr>
        <w:t xml:space="preserve">может обратиться через АО «БАНК СГБ» в </w:t>
      </w:r>
      <w:r w:rsidR="0039600C">
        <w:rPr>
          <w:rFonts w:ascii="Times New Roman" w:hAnsi="Times New Roman"/>
        </w:rPr>
        <w:t xml:space="preserve">НКО АО </w:t>
      </w:r>
      <w:r w:rsidRPr="003750BE">
        <w:rPr>
          <w:rFonts w:ascii="Times New Roman" w:hAnsi="Times New Roman"/>
        </w:rPr>
        <w:t xml:space="preserve">НРД </w:t>
      </w:r>
      <w:r w:rsidR="0039600C">
        <w:rPr>
          <w:rFonts w:ascii="Times New Roman" w:hAnsi="Times New Roman"/>
        </w:rPr>
        <w:t xml:space="preserve">с запросом </w:t>
      </w:r>
      <w:r w:rsidR="004E7744">
        <w:rPr>
          <w:rFonts w:ascii="Times New Roman" w:hAnsi="Times New Roman"/>
        </w:rPr>
        <w:t xml:space="preserve">о </w:t>
      </w:r>
      <w:r w:rsidR="0039600C">
        <w:rPr>
          <w:rFonts w:ascii="Times New Roman" w:hAnsi="Times New Roman"/>
        </w:rPr>
        <w:t>предоставлени</w:t>
      </w:r>
      <w:r w:rsidR="004E7744">
        <w:rPr>
          <w:rFonts w:ascii="Times New Roman" w:hAnsi="Times New Roman"/>
        </w:rPr>
        <w:t>и</w:t>
      </w:r>
      <w:r w:rsidR="0039600C">
        <w:rPr>
          <w:rFonts w:ascii="Times New Roman" w:hAnsi="Times New Roman"/>
        </w:rPr>
        <w:t xml:space="preserve"> информации об исчисленных и удержанных налогах и проведенных в</w:t>
      </w:r>
      <w:r w:rsidR="0039600C">
        <w:rPr>
          <w:rFonts w:ascii="Times New Roman" w:hAnsi="Times New Roman"/>
        </w:rPr>
        <w:t>ы</w:t>
      </w:r>
      <w:r w:rsidR="0039600C">
        <w:rPr>
          <w:rFonts w:ascii="Times New Roman" w:hAnsi="Times New Roman"/>
        </w:rPr>
        <w:t>платах в отношении ценных бумаг</w:t>
      </w:r>
      <w:r w:rsidR="004E7744">
        <w:rPr>
          <w:rFonts w:ascii="Times New Roman" w:hAnsi="Times New Roman"/>
        </w:rPr>
        <w:t xml:space="preserve"> (с запросом о предоставлении </w:t>
      </w:r>
      <w:r w:rsidR="00491AA0">
        <w:rPr>
          <w:rFonts w:ascii="Times New Roman" w:hAnsi="Times New Roman"/>
          <w:lang w:val="en-US"/>
        </w:rPr>
        <w:t>c</w:t>
      </w:r>
      <w:r w:rsidRPr="003750BE">
        <w:rPr>
          <w:rFonts w:ascii="Times New Roman" w:hAnsi="Times New Roman"/>
        </w:rPr>
        <w:t>опроводительн</w:t>
      </w:r>
      <w:r w:rsidR="004E7744">
        <w:rPr>
          <w:rFonts w:ascii="Times New Roman" w:hAnsi="Times New Roman"/>
        </w:rPr>
        <w:t>ого</w:t>
      </w:r>
      <w:r w:rsidRPr="003750BE">
        <w:rPr>
          <w:rFonts w:ascii="Times New Roman" w:hAnsi="Times New Roman"/>
        </w:rPr>
        <w:t xml:space="preserve"> письм</w:t>
      </w:r>
      <w:r w:rsidR="004E7744">
        <w:rPr>
          <w:rFonts w:ascii="Times New Roman" w:hAnsi="Times New Roman"/>
        </w:rPr>
        <w:t>а</w:t>
      </w:r>
      <w:r w:rsidRPr="003750BE">
        <w:rPr>
          <w:rFonts w:ascii="Times New Roman" w:hAnsi="Times New Roman"/>
        </w:rPr>
        <w:t xml:space="preserve"> </w:t>
      </w:r>
      <w:r w:rsidR="008741F6">
        <w:rPr>
          <w:rFonts w:ascii="Times New Roman" w:hAnsi="Times New Roman"/>
        </w:rPr>
        <w:t xml:space="preserve">НКО АО НРД </w:t>
      </w:r>
      <w:r w:rsidRPr="003750BE">
        <w:rPr>
          <w:rFonts w:ascii="Times New Roman" w:hAnsi="Times New Roman"/>
        </w:rPr>
        <w:t xml:space="preserve">к </w:t>
      </w:r>
      <w:r w:rsidR="008741F6">
        <w:rPr>
          <w:rFonts w:ascii="Times New Roman" w:hAnsi="Times New Roman"/>
        </w:rPr>
        <w:t xml:space="preserve">отчету по </w:t>
      </w:r>
      <w:r w:rsidRPr="003750BE">
        <w:rPr>
          <w:rFonts w:ascii="Times New Roman" w:hAnsi="Times New Roman"/>
        </w:rPr>
        <w:t>форме 1042</w:t>
      </w:r>
      <w:r w:rsidR="0039600C">
        <w:rPr>
          <w:rFonts w:ascii="Times New Roman" w:hAnsi="Times New Roman"/>
        </w:rPr>
        <w:t>-</w:t>
      </w:r>
      <w:r w:rsidR="0039600C">
        <w:rPr>
          <w:rFonts w:ascii="Times New Roman" w:hAnsi="Times New Roman"/>
          <w:lang w:val="en-US"/>
        </w:rPr>
        <w:t>S</w:t>
      </w:r>
      <w:r w:rsidR="0039600C" w:rsidRPr="0039600C">
        <w:rPr>
          <w:rFonts w:ascii="Times New Roman" w:hAnsi="Times New Roman"/>
        </w:rPr>
        <w:t>)</w:t>
      </w:r>
      <w:r w:rsidRPr="003750BE">
        <w:rPr>
          <w:rFonts w:ascii="Times New Roman" w:hAnsi="Times New Roman"/>
        </w:rPr>
        <w:t>.</w:t>
      </w:r>
      <w:r w:rsidR="008741F6">
        <w:rPr>
          <w:rFonts w:ascii="Times New Roman" w:hAnsi="Times New Roman"/>
        </w:rPr>
        <w:t xml:space="preserve"> </w:t>
      </w:r>
      <w:r w:rsidRPr="003750BE">
        <w:rPr>
          <w:rFonts w:ascii="Times New Roman" w:hAnsi="Times New Roman"/>
        </w:rPr>
        <w:t>Сопроводительное пись</w:t>
      </w:r>
      <w:r w:rsidR="008741F6">
        <w:rPr>
          <w:rFonts w:ascii="Times New Roman" w:hAnsi="Times New Roman"/>
        </w:rPr>
        <w:t xml:space="preserve">мо НКО АО </w:t>
      </w:r>
      <w:r w:rsidRPr="003750BE">
        <w:rPr>
          <w:rFonts w:ascii="Times New Roman" w:hAnsi="Times New Roman"/>
        </w:rPr>
        <w:t xml:space="preserve">НРД вместе с </w:t>
      </w:r>
      <w:r w:rsidR="008741F6">
        <w:rPr>
          <w:rFonts w:ascii="Times New Roman" w:hAnsi="Times New Roman"/>
        </w:rPr>
        <w:t xml:space="preserve">отчетом по </w:t>
      </w:r>
      <w:r w:rsidRPr="003750BE">
        <w:rPr>
          <w:rFonts w:ascii="Times New Roman" w:hAnsi="Times New Roman"/>
        </w:rPr>
        <w:t>форм</w:t>
      </w:r>
      <w:r w:rsidR="008741F6">
        <w:rPr>
          <w:rFonts w:ascii="Times New Roman" w:hAnsi="Times New Roman"/>
        </w:rPr>
        <w:t>е</w:t>
      </w:r>
      <w:r w:rsidRPr="003750BE">
        <w:rPr>
          <w:rFonts w:ascii="Times New Roman" w:hAnsi="Times New Roman"/>
        </w:rPr>
        <w:t xml:space="preserve"> 1042-</w:t>
      </w:r>
      <w:r w:rsidR="008741F6">
        <w:rPr>
          <w:rFonts w:ascii="Times New Roman" w:hAnsi="Times New Roman"/>
          <w:lang w:val="en-US"/>
        </w:rPr>
        <w:t>S</w:t>
      </w:r>
      <w:r w:rsidR="008741F6" w:rsidRPr="008741F6">
        <w:rPr>
          <w:rFonts w:ascii="Times New Roman" w:hAnsi="Times New Roman"/>
        </w:rPr>
        <w:t xml:space="preserve"> </w:t>
      </w:r>
      <w:r w:rsidR="008741F6">
        <w:rPr>
          <w:rFonts w:ascii="Times New Roman" w:hAnsi="Times New Roman"/>
        </w:rPr>
        <w:t xml:space="preserve">клиенту </w:t>
      </w:r>
      <w:r w:rsidRPr="003750BE">
        <w:rPr>
          <w:rFonts w:ascii="Times New Roman" w:hAnsi="Times New Roman"/>
        </w:rPr>
        <w:t>не предоставляется.</w:t>
      </w:r>
    </w:p>
    <w:p w:rsidR="0097060A" w:rsidRDefault="0097060A" w:rsidP="007D6CF1">
      <w:pPr>
        <w:spacing w:before="120" w:after="0" w:line="240" w:lineRule="auto"/>
        <w:ind w:firstLine="709"/>
        <w:jc w:val="both"/>
        <w:rPr>
          <w:rFonts w:ascii="Times New Roman" w:hAnsi="Times New Roman"/>
          <w:shd w:val="clear" w:color="auto" w:fill="B6DDE8" w:themeFill="accent5" w:themeFillTint="66"/>
        </w:rPr>
      </w:pPr>
      <w:r>
        <w:rPr>
          <w:rFonts w:ascii="Times New Roman" w:hAnsi="Times New Roman"/>
          <w:shd w:val="clear" w:color="auto" w:fill="B6DDE8" w:themeFill="accent5" w:themeFillTint="66"/>
        </w:rPr>
        <w:t>Стоимость услуг налогового сопровождения при проведении выпл</w:t>
      </w:r>
      <w:r w:rsidR="00385636">
        <w:rPr>
          <w:rFonts w:ascii="Times New Roman" w:hAnsi="Times New Roman"/>
          <w:shd w:val="clear" w:color="auto" w:fill="B6DDE8" w:themeFill="accent5" w:themeFillTint="66"/>
        </w:rPr>
        <w:t>а</w:t>
      </w:r>
      <w:r>
        <w:rPr>
          <w:rFonts w:ascii="Times New Roman" w:hAnsi="Times New Roman"/>
          <w:shd w:val="clear" w:color="auto" w:fill="B6DDE8" w:themeFill="accent5" w:themeFillTint="66"/>
        </w:rPr>
        <w:t>т по ценным бумагам в НКО АО НРД:</w:t>
      </w:r>
    </w:p>
    <w:p w:rsidR="007D6CF1" w:rsidRPr="00385636" w:rsidRDefault="007D6CF1" w:rsidP="00385636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На момент раскрытия настоящей Информации</w:t>
      </w:r>
      <w:r w:rsidR="00D20FF0">
        <w:rPr>
          <w:rFonts w:ascii="Times New Roman" w:hAnsi="Times New Roman"/>
        </w:rPr>
        <w:t xml:space="preserve"> действующими являются следующие тарифы НКО АО НРД </w:t>
      </w:r>
      <w:r w:rsidR="00D546E0">
        <w:rPr>
          <w:rFonts w:ascii="Times New Roman" w:hAnsi="Times New Roman"/>
        </w:rPr>
        <w:t>з</w:t>
      </w:r>
      <w:r w:rsidR="00D20FF0">
        <w:rPr>
          <w:rFonts w:ascii="Times New Roman" w:hAnsi="Times New Roman"/>
        </w:rPr>
        <w:t>а услуги налогового сопровождения</w:t>
      </w:r>
      <w:r w:rsidR="00D20FF0" w:rsidRPr="00D20FF0">
        <w:rPr>
          <w:rFonts w:ascii="Times New Roman" w:hAnsi="Times New Roman"/>
        </w:rPr>
        <w:t xml:space="preserve"> при проведении выплат по </w:t>
      </w:r>
      <w:r w:rsidR="00D20FF0">
        <w:rPr>
          <w:rFonts w:ascii="Times New Roman" w:hAnsi="Times New Roman"/>
        </w:rPr>
        <w:t xml:space="preserve">американским </w:t>
      </w:r>
      <w:r w:rsidR="00D20FF0" w:rsidRPr="00D20FF0">
        <w:rPr>
          <w:rFonts w:ascii="Times New Roman" w:hAnsi="Times New Roman"/>
        </w:rPr>
        <w:t>ценным бума</w:t>
      </w:r>
      <w:r w:rsidR="00D20FF0">
        <w:rPr>
          <w:rFonts w:ascii="Times New Roman" w:hAnsi="Times New Roman"/>
        </w:rPr>
        <w:t>гам, указанные в настоящей Информации: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0"/>
        <w:gridCol w:w="513"/>
        <w:gridCol w:w="6590"/>
        <w:gridCol w:w="2090"/>
      </w:tblGrid>
      <w:tr w:rsidR="00D20FF0" w:rsidRPr="003750BE" w:rsidTr="00D546E0">
        <w:tc>
          <w:tcPr>
            <w:tcW w:w="660" w:type="dxa"/>
            <w:tcBorders>
              <w:right w:val="dotted" w:sz="4" w:space="0" w:color="auto"/>
            </w:tcBorders>
          </w:tcPr>
          <w:p w:rsidR="00D20FF0" w:rsidRPr="003750BE" w:rsidRDefault="00D20FF0" w:rsidP="00D546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0FF0" w:rsidRDefault="00D20FF0" w:rsidP="00D20F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6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0FF0" w:rsidRPr="00D20FF0" w:rsidRDefault="005C3FD1" w:rsidP="005C3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у</w:t>
            </w:r>
            <w:r w:rsidR="00D20FF0">
              <w:rPr>
                <w:rFonts w:ascii="Times New Roman" w:hAnsi="Times New Roman"/>
              </w:rPr>
              <w:t>слуг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20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60B4" w:rsidRDefault="00D20FF0" w:rsidP="005A6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</w:t>
            </w:r>
            <w:r w:rsidR="005A60B4">
              <w:rPr>
                <w:rFonts w:ascii="Times New Roman" w:hAnsi="Times New Roman"/>
              </w:rPr>
              <w:t xml:space="preserve"> (в том</w:t>
            </w:r>
          </w:p>
          <w:p w:rsidR="00D20FF0" w:rsidRPr="003750BE" w:rsidRDefault="005A60B4" w:rsidP="005A6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 НДС)</w:t>
            </w:r>
            <w:r w:rsidR="00D20FF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D20FF0">
              <w:rPr>
                <w:rFonts w:ascii="Times New Roman" w:hAnsi="Times New Roman"/>
              </w:rPr>
              <w:t>руб.</w:t>
            </w:r>
          </w:p>
        </w:tc>
      </w:tr>
      <w:tr w:rsidR="00A56B10" w:rsidRPr="003750BE" w:rsidTr="00D546E0">
        <w:tc>
          <w:tcPr>
            <w:tcW w:w="660" w:type="dxa"/>
            <w:tcBorders>
              <w:right w:val="dotted" w:sz="4" w:space="0" w:color="auto"/>
            </w:tcBorders>
          </w:tcPr>
          <w:p w:rsidR="00A56B10" w:rsidRPr="003750BE" w:rsidRDefault="00A56B10" w:rsidP="00D546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56B10" w:rsidRDefault="00B139FA" w:rsidP="00D546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5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56B10" w:rsidRPr="00D20FF0" w:rsidRDefault="00D546E0" w:rsidP="00EF35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Обработка н</w:t>
            </w:r>
            <w:r w:rsidRPr="00D546E0">
              <w:rPr>
                <w:rFonts w:ascii="Times New Roman" w:hAnsi="Times New Roman"/>
              </w:rPr>
              <w:t xml:space="preserve">алогового раскрытия при выплате дохода по </w:t>
            </w:r>
            <w:r w:rsidR="00EF355F">
              <w:rPr>
                <w:rFonts w:ascii="Times New Roman" w:hAnsi="Times New Roman"/>
              </w:rPr>
              <w:t>амер</w:t>
            </w:r>
            <w:r w:rsidR="00EF355F">
              <w:rPr>
                <w:rFonts w:ascii="Times New Roman" w:hAnsi="Times New Roman"/>
              </w:rPr>
              <w:t>и</w:t>
            </w:r>
            <w:r w:rsidR="00EF355F">
              <w:rPr>
                <w:rFonts w:ascii="Times New Roman" w:hAnsi="Times New Roman"/>
              </w:rPr>
              <w:t>канским ц</w:t>
            </w:r>
            <w:r w:rsidRPr="00D546E0">
              <w:rPr>
                <w:rFonts w:ascii="Times New Roman" w:hAnsi="Times New Roman"/>
              </w:rPr>
              <w:t>енным бумагам по счетам номинального держа</w:t>
            </w:r>
            <w:r w:rsidR="00EF355F">
              <w:rPr>
                <w:rFonts w:ascii="Times New Roman" w:hAnsi="Times New Roman"/>
              </w:rPr>
              <w:t>ния</w:t>
            </w:r>
          </w:p>
        </w:tc>
        <w:tc>
          <w:tcPr>
            <w:tcW w:w="20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56B10" w:rsidRDefault="00EF355F" w:rsidP="00A56B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2 400</w:t>
            </w:r>
          </w:p>
        </w:tc>
      </w:tr>
      <w:tr w:rsidR="00D546E0" w:rsidRPr="003750BE" w:rsidTr="00D546E0">
        <w:tc>
          <w:tcPr>
            <w:tcW w:w="660" w:type="dxa"/>
            <w:tcBorders>
              <w:right w:val="dotted" w:sz="4" w:space="0" w:color="auto"/>
            </w:tcBorders>
          </w:tcPr>
          <w:p w:rsidR="00D546E0" w:rsidRPr="00D546E0" w:rsidRDefault="00D546E0" w:rsidP="00D546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46E0" w:rsidRPr="00EF355F" w:rsidRDefault="00D546E0" w:rsidP="00EF355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46E0" w:rsidRPr="00EF355F" w:rsidRDefault="00EF355F" w:rsidP="00EF355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* </w:t>
            </w:r>
            <w:r w:rsidRPr="00EF35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Плата взимается за каждое исполненное раскрытие. Плата не взимается при выплате дохода по бумагам, учитываемым на счетах и/или разделах счетов, не требующих раскрытия информации о бенефициаре дохода</w:t>
            </w:r>
          </w:p>
        </w:tc>
        <w:tc>
          <w:tcPr>
            <w:tcW w:w="20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46E0" w:rsidRPr="00EF355F" w:rsidRDefault="00D546E0" w:rsidP="00EF35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60B4" w:rsidRPr="003750BE" w:rsidTr="00D546E0">
        <w:tc>
          <w:tcPr>
            <w:tcW w:w="660" w:type="dxa"/>
            <w:tcBorders>
              <w:right w:val="dotted" w:sz="4" w:space="0" w:color="auto"/>
            </w:tcBorders>
          </w:tcPr>
          <w:p w:rsidR="00D20FF0" w:rsidRPr="003750BE" w:rsidRDefault="00D20FF0" w:rsidP="00D546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20FF0" w:rsidRPr="003750BE" w:rsidRDefault="00A56B10" w:rsidP="00A56B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20FF0">
              <w:rPr>
                <w:rFonts w:ascii="Times New Roman" w:hAnsi="Times New Roman"/>
              </w:rPr>
              <w:t>.</w:t>
            </w:r>
          </w:p>
        </w:tc>
        <w:tc>
          <w:tcPr>
            <w:tcW w:w="65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20FF0" w:rsidRPr="003750BE" w:rsidRDefault="00D20FF0" w:rsidP="00D20F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FF0">
              <w:rPr>
                <w:rFonts w:ascii="Times New Roman" w:hAnsi="Times New Roman"/>
              </w:rPr>
              <w:t>Прием и признание формы идентификации лица при выплате д</w:t>
            </w:r>
            <w:r w:rsidRPr="00D20FF0">
              <w:rPr>
                <w:rFonts w:ascii="Times New Roman" w:hAnsi="Times New Roman"/>
              </w:rPr>
              <w:t>о</w:t>
            </w:r>
            <w:r w:rsidRPr="00D20FF0">
              <w:rPr>
                <w:rFonts w:ascii="Times New Roman" w:hAnsi="Times New Roman"/>
              </w:rPr>
              <w:t>хода по амери</w:t>
            </w:r>
            <w:r>
              <w:rPr>
                <w:rFonts w:ascii="Times New Roman" w:hAnsi="Times New Roman"/>
              </w:rPr>
              <w:t xml:space="preserve">канским ценным бумагам </w:t>
            </w:r>
            <w:r w:rsidRPr="00D20FF0">
              <w:rPr>
                <w:rFonts w:ascii="Times New Roman" w:hAnsi="Times New Roman"/>
              </w:rPr>
              <w:t>для физического лица</w:t>
            </w:r>
            <w:r>
              <w:rPr>
                <w:rFonts w:ascii="Times New Roman" w:hAnsi="Times New Roman"/>
              </w:rPr>
              <w:t xml:space="preserve"> (</w:t>
            </w:r>
            <w:r w:rsidR="005C3FD1">
              <w:rPr>
                <w:rFonts w:ascii="Times New Roman" w:hAnsi="Times New Roman"/>
              </w:rPr>
              <w:t xml:space="preserve">форма </w:t>
            </w:r>
            <w:r w:rsidR="005C3FD1">
              <w:rPr>
                <w:rFonts w:ascii="Times New Roman" w:hAnsi="Times New Roman"/>
                <w:lang w:val="en-US"/>
              </w:rPr>
              <w:t>W</w:t>
            </w:r>
            <w:r w:rsidR="005C3FD1" w:rsidRPr="005C3FD1">
              <w:rPr>
                <w:rFonts w:ascii="Times New Roman" w:hAnsi="Times New Roman"/>
              </w:rPr>
              <w:t>-8</w:t>
            </w:r>
            <w:r w:rsidR="005C3FD1">
              <w:rPr>
                <w:rFonts w:ascii="Times New Roman" w:hAnsi="Times New Roman"/>
                <w:lang w:val="en-US"/>
              </w:rPr>
              <w:t>BEN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0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139FA" w:rsidRPr="00B139FA" w:rsidRDefault="00A56B10" w:rsidP="00B13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</w:tr>
      <w:tr w:rsidR="00A56B10" w:rsidRPr="003750BE" w:rsidTr="00491AA0">
        <w:tc>
          <w:tcPr>
            <w:tcW w:w="660" w:type="dxa"/>
            <w:tcBorders>
              <w:right w:val="dotted" w:sz="4" w:space="0" w:color="auto"/>
            </w:tcBorders>
          </w:tcPr>
          <w:p w:rsidR="00A56B10" w:rsidRPr="003750BE" w:rsidRDefault="00A56B10" w:rsidP="00D546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6B10" w:rsidRPr="00491AA0" w:rsidRDefault="00A56B10" w:rsidP="00A56B1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6B10" w:rsidRPr="00491AA0" w:rsidRDefault="00491AA0" w:rsidP="00D20F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AA0">
              <w:rPr>
                <w:rFonts w:ascii="Times New Roman" w:hAnsi="Times New Roman"/>
                <w:sz w:val="18"/>
                <w:szCs w:val="18"/>
              </w:rPr>
              <w:t xml:space="preserve">*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Плата взимается за каждую форму. </w:t>
            </w:r>
            <w:r w:rsidRPr="00491AA0">
              <w:rPr>
                <w:rFonts w:ascii="Times New Roman" w:hAnsi="Times New Roman"/>
                <w:sz w:val="18"/>
                <w:szCs w:val="18"/>
              </w:rPr>
              <w:t>Плата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не взимается, если форма не признана</w:t>
            </w:r>
          </w:p>
        </w:tc>
        <w:tc>
          <w:tcPr>
            <w:tcW w:w="20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6B10" w:rsidRPr="00491AA0" w:rsidRDefault="00A56B10" w:rsidP="00A56B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60B4" w:rsidRPr="003750BE" w:rsidTr="00491AA0">
        <w:tc>
          <w:tcPr>
            <w:tcW w:w="660" w:type="dxa"/>
            <w:tcBorders>
              <w:right w:val="dotted" w:sz="4" w:space="0" w:color="auto"/>
            </w:tcBorders>
          </w:tcPr>
          <w:p w:rsidR="00D20FF0" w:rsidRPr="003750BE" w:rsidRDefault="00D20FF0" w:rsidP="00D546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20FF0" w:rsidRPr="00491AA0" w:rsidRDefault="00A56B10" w:rsidP="00D546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AA0">
              <w:rPr>
                <w:rFonts w:ascii="Times New Roman" w:hAnsi="Times New Roman"/>
              </w:rPr>
              <w:t>3</w:t>
            </w:r>
            <w:r w:rsidR="00D20FF0" w:rsidRPr="00491AA0">
              <w:rPr>
                <w:rFonts w:ascii="Times New Roman" w:hAnsi="Times New Roman"/>
              </w:rPr>
              <w:t>.</w:t>
            </w:r>
          </w:p>
        </w:tc>
        <w:tc>
          <w:tcPr>
            <w:tcW w:w="65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20FF0" w:rsidRPr="00C16ED3" w:rsidRDefault="00A56B10" w:rsidP="00491A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AA0">
              <w:rPr>
                <w:rFonts w:ascii="Times New Roman" w:hAnsi="Times New Roman"/>
              </w:rPr>
              <w:t>Предоставление</w:t>
            </w:r>
            <w:r w:rsidR="00491AA0" w:rsidRPr="00491AA0">
              <w:rPr>
                <w:rFonts w:ascii="Times New Roman" w:hAnsi="Times New Roman"/>
              </w:rPr>
              <w:t xml:space="preserve"> по запросу</w:t>
            </w:r>
            <w:r w:rsidRPr="00491AA0">
              <w:rPr>
                <w:rFonts w:ascii="Times New Roman" w:hAnsi="Times New Roman"/>
              </w:rPr>
              <w:t xml:space="preserve"> информации об исчисленных и уде</w:t>
            </w:r>
            <w:r w:rsidRPr="00491AA0">
              <w:rPr>
                <w:rFonts w:ascii="Times New Roman" w:hAnsi="Times New Roman"/>
              </w:rPr>
              <w:t>р</w:t>
            </w:r>
            <w:r w:rsidRPr="00491AA0">
              <w:rPr>
                <w:rFonts w:ascii="Times New Roman" w:hAnsi="Times New Roman"/>
              </w:rPr>
              <w:t>жанных налогах и проведенных выплатах в отношении ценных бумаг</w:t>
            </w:r>
            <w:r w:rsidR="00491AA0" w:rsidRPr="00491AA0">
              <w:rPr>
                <w:rFonts w:ascii="Times New Roman" w:hAnsi="Times New Roman"/>
              </w:rPr>
              <w:t xml:space="preserve"> (сопроводительное письмо к отчету по форме 1042-</w:t>
            </w:r>
            <w:r w:rsidR="00491AA0" w:rsidRPr="00491AA0">
              <w:rPr>
                <w:rFonts w:ascii="Times New Roman" w:hAnsi="Times New Roman"/>
                <w:lang w:val="en-US"/>
              </w:rPr>
              <w:t>S</w:t>
            </w:r>
            <w:r w:rsidR="00491AA0" w:rsidRPr="00491AA0">
              <w:rPr>
                <w:rFonts w:ascii="Times New Roman" w:hAnsi="Times New Roman"/>
              </w:rPr>
              <w:t>)</w:t>
            </w:r>
          </w:p>
        </w:tc>
        <w:tc>
          <w:tcPr>
            <w:tcW w:w="20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20FF0" w:rsidRPr="00491AA0" w:rsidRDefault="00491AA0" w:rsidP="00A56B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AA0">
              <w:rPr>
                <w:rFonts w:ascii="Times New Roman" w:hAnsi="Times New Roman"/>
              </w:rPr>
              <w:t>3 600</w:t>
            </w:r>
          </w:p>
        </w:tc>
      </w:tr>
      <w:tr w:rsidR="005A60B4" w:rsidRPr="003750BE" w:rsidTr="00491AA0">
        <w:tc>
          <w:tcPr>
            <w:tcW w:w="660" w:type="dxa"/>
            <w:tcBorders>
              <w:right w:val="dotted" w:sz="4" w:space="0" w:color="auto"/>
            </w:tcBorders>
          </w:tcPr>
          <w:p w:rsidR="00D20FF0" w:rsidRPr="003750BE" w:rsidRDefault="00D20FF0" w:rsidP="00D546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0FF0" w:rsidRPr="00491AA0" w:rsidRDefault="00D20FF0" w:rsidP="00D546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0FF0" w:rsidRPr="00491AA0" w:rsidRDefault="00491AA0" w:rsidP="00491A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AA0">
              <w:rPr>
                <w:rFonts w:ascii="Times New Roman" w:hAnsi="Times New Roman"/>
                <w:sz w:val="18"/>
                <w:szCs w:val="18"/>
              </w:rPr>
              <w:t>* Плата взимается за предоставленную информацию по каждой ценной бумаге, указанной в запросе</w:t>
            </w:r>
          </w:p>
        </w:tc>
        <w:tc>
          <w:tcPr>
            <w:tcW w:w="20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0FF0" w:rsidRPr="00491AA0" w:rsidRDefault="00D20FF0" w:rsidP="00A56B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20FF0" w:rsidRDefault="00D20FF0" w:rsidP="00D20FF0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Тарифы НКО АО НРД за оказание услуг налогового сопровождения раскрыты на официал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 xml:space="preserve">ном сайте НКО АО НРД в информационно-телекоммуникационной сети «Интернет» по следующему адресу: </w:t>
      </w:r>
      <w:hyperlink r:id="rId11" w:history="1">
        <w:r w:rsidRPr="00385636">
          <w:rPr>
            <w:rFonts w:ascii="Times New Roman" w:hAnsi="Times New Roman"/>
          </w:rPr>
          <w:t>https://www.nsd.ru/services/uslugi-nalogovogo-soprovozhdeniya/</w:t>
        </w:r>
      </w:hyperlink>
      <w:r>
        <w:rPr>
          <w:rFonts w:ascii="Times New Roman" w:hAnsi="Times New Roman"/>
        </w:rPr>
        <w:t>.</w:t>
      </w:r>
    </w:p>
    <w:p w:rsidR="00DB6157" w:rsidRDefault="00DB6157" w:rsidP="00D20FF0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Клиент </w:t>
      </w:r>
      <w:r w:rsidR="003A5452">
        <w:rPr>
          <w:rFonts w:ascii="Times New Roman" w:hAnsi="Times New Roman"/>
        </w:rPr>
        <w:t xml:space="preserve">(депонент) </w:t>
      </w:r>
      <w:r>
        <w:rPr>
          <w:rFonts w:ascii="Times New Roman" w:hAnsi="Times New Roman"/>
        </w:rPr>
        <w:t>возмещает АО «БАНК СГБ» расходы, понесенные последним при раскр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</w:rPr>
        <w:t>тии информации о бенефициаре дохода и оказании содействия бенефициару дохода в получении 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логовых льгот</w:t>
      </w:r>
      <w:r w:rsidR="003A5452">
        <w:rPr>
          <w:rFonts w:ascii="Times New Roman" w:hAnsi="Times New Roman"/>
        </w:rPr>
        <w:t>, в порядке, установленном депозитарным договором.</w:t>
      </w:r>
    </w:p>
    <w:p w:rsidR="00692D9B" w:rsidRPr="00692D9B" w:rsidRDefault="00692D9B" w:rsidP="00692D9B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случае, если услуга оказана НКО АО НРД в отношении нескольких клиентов (депонентов), </w:t>
      </w:r>
      <w:r w:rsidRPr="00692D9B">
        <w:rPr>
          <w:rFonts w:ascii="Times New Roman" w:hAnsi="Times New Roman"/>
        </w:rPr>
        <w:t xml:space="preserve">величина расхода </w:t>
      </w:r>
      <w:r>
        <w:rPr>
          <w:rFonts w:ascii="Times New Roman" w:hAnsi="Times New Roman"/>
        </w:rPr>
        <w:t>распределяется между</w:t>
      </w:r>
      <w:r w:rsidRPr="00692D9B">
        <w:rPr>
          <w:rFonts w:ascii="Times New Roman" w:hAnsi="Times New Roman"/>
        </w:rPr>
        <w:t xml:space="preserve"> соответствующи</w:t>
      </w:r>
      <w:r>
        <w:rPr>
          <w:rFonts w:ascii="Times New Roman" w:hAnsi="Times New Roman"/>
        </w:rPr>
        <w:t>ми</w:t>
      </w:r>
      <w:r w:rsidRPr="00692D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клиентами (депонентами) </w:t>
      </w:r>
      <w:r w:rsidRPr="00692D9B">
        <w:rPr>
          <w:rFonts w:ascii="Times New Roman" w:hAnsi="Times New Roman"/>
        </w:rPr>
        <w:t>в равных д</w:t>
      </w:r>
      <w:r w:rsidRPr="00692D9B">
        <w:rPr>
          <w:rFonts w:ascii="Times New Roman" w:hAnsi="Times New Roman"/>
        </w:rPr>
        <w:t>о</w:t>
      </w:r>
      <w:r w:rsidRPr="00692D9B">
        <w:rPr>
          <w:rFonts w:ascii="Times New Roman" w:hAnsi="Times New Roman"/>
        </w:rPr>
        <w:t>лях.</w:t>
      </w:r>
    </w:p>
    <w:sectPr w:rsidR="00692D9B" w:rsidRPr="00692D9B" w:rsidSect="00E1535E">
      <w:headerReference w:type="default" r:id="rId12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D67" w:rsidRDefault="00A23D67" w:rsidP="00C344FB">
      <w:pPr>
        <w:spacing w:after="0" w:line="240" w:lineRule="auto"/>
      </w:pPr>
      <w:r>
        <w:separator/>
      </w:r>
    </w:p>
  </w:endnote>
  <w:endnote w:type="continuationSeparator" w:id="0">
    <w:p w:rsidR="00A23D67" w:rsidRDefault="00A23D67" w:rsidP="00C34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D67" w:rsidRDefault="00A23D67" w:rsidP="00C344FB">
      <w:pPr>
        <w:spacing w:after="0" w:line="240" w:lineRule="auto"/>
      </w:pPr>
      <w:r>
        <w:separator/>
      </w:r>
    </w:p>
  </w:footnote>
  <w:footnote w:type="continuationSeparator" w:id="0">
    <w:p w:rsidR="00A23D67" w:rsidRDefault="00A23D67" w:rsidP="00C344FB">
      <w:pPr>
        <w:spacing w:after="0" w:line="240" w:lineRule="auto"/>
      </w:pPr>
      <w:r>
        <w:continuationSeparator/>
      </w:r>
    </w:p>
  </w:footnote>
  <w:footnote w:id="1">
    <w:p w:rsidR="00C573E3" w:rsidRPr="00880DE1" w:rsidRDefault="00C573E3" w:rsidP="00E9019F">
      <w:pPr>
        <w:pStyle w:val="af3"/>
        <w:jc w:val="both"/>
        <w:rPr>
          <w:rFonts w:ascii="Times New Roman" w:hAnsi="Times New Roman"/>
          <w:sz w:val="18"/>
          <w:szCs w:val="18"/>
        </w:rPr>
      </w:pPr>
      <w:r w:rsidRPr="00880DE1">
        <w:rPr>
          <w:rStyle w:val="af5"/>
          <w:rFonts w:ascii="Times New Roman" w:hAnsi="Times New Roman"/>
          <w:sz w:val="18"/>
          <w:szCs w:val="18"/>
        </w:rPr>
        <w:footnoteRef/>
      </w:r>
      <w:r w:rsidRPr="00880DE1">
        <w:rPr>
          <w:rFonts w:ascii="Times New Roman" w:hAnsi="Times New Roman"/>
          <w:sz w:val="18"/>
          <w:szCs w:val="18"/>
        </w:rPr>
        <w:t xml:space="preserve"> Форма W-8BEN - форма для идентификации физического лица, не являющегося резидентом США и имеющего право на применение налоговой льготы, предусмотренной Договором между Российской Федерацией и Соединенными Штатами Америки об избежании двойного налогообложения и предотвращении уклонения от налогообложения в отношении налогов на доходы и капитал (далее - ДИДН). Форма предоставляется в целях применения пониженной ставки налогообложения в соответствии с ДИДН.</w:t>
      </w:r>
    </w:p>
  </w:footnote>
  <w:footnote w:id="2">
    <w:p w:rsidR="00C573E3" w:rsidRPr="009F5B0E" w:rsidRDefault="00C573E3">
      <w:pPr>
        <w:pStyle w:val="af3"/>
        <w:rPr>
          <w:rFonts w:ascii="Times New Roman" w:hAnsi="Times New Roman"/>
          <w:sz w:val="18"/>
          <w:szCs w:val="18"/>
        </w:rPr>
      </w:pPr>
      <w:r w:rsidRPr="009F5B0E">
        <w:rPr>
          <w:rStyle w:val="af5"/>
          <w:rFonts w:ascii="Times New Roman" w:hAnsi="Times New Roman"/>
          <w:sz w:val="18"/>
          <w:szCs w:val="18"/>
        </w:rPr>
        <w:footnoteRef/>
      </w:r>
      <w:r w:rsidRPr="00736B33">
        <w:rPr>
          <w:rFonts w:ascii="Times New Roman" w:hAnsi="Times New Roman"/>
          <w:sz w:val="18"/>
          <w:szCs w:val="18"/>
        </w:rPr>
        <w:t xml:space="preserve"> </w:t>
      </w:r>
      <w:r w:rsidRPr="009F5B0E">
        <w:rPr>
          <w:rFonts w:ascii="Times New Roman" w:hAnsi="Times New Roman"/>
          <w:sz w:val="18"/>
          <w:szCs w:val="18"/>
        </w:rPr>
        <w:t>Налогов</w:t>
      </w:r>
      <w:r>
        <w:rPr>
          <w:rFonts w:ascii="Times New Roman" w:hAnsi="Times New Roman"/>
          <w:sz w:val="18"/>
          <w:szCs w:val="18"/>
        </w:rPr>
        <w:t>ая</w:t>
      </w:r>
      <w:r w:rsidRPr="00736B3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служба</w:t>
      </w:r>
      <w:r w:rsidRPr="00736B33">
        <w:rPr>
          <w:rFonts w:ascii="Times New Roman" w:hAnsi="Times New Roman"/>
          <w:sz w:val="18"/>
          <w:szCs w:val="18"/>
        </w:rPr>
        <w:t xml:space="preserve"> </w:t>
      </w:r>
      <w:r w:rsidRPr="009F5B0E">
        <w:rPr>
          <w:rFonts w:ascii="Times New Roman" w:hAnsi="Times New Roman"/>
          <w:sz w:val="18"/>
          <w:szCs w:val="18"/>
        </w:rPr>
        <w:t>США</w:t>
      </w:r>
      <w:r w:rsidRPr="00736B33">
        <w:rPr>
          <w:rFonts w:ascii="Times New Roman" w:hAnsi="Times New Roman"/>
          <w:sz w:val="18"/>
          <w:szCs w:val="18"/>
        </w:rPr>
        <w:t xml:space="preserve"> </w:t>
      </w:r>
      <w:r w:rsidRPr="009F5B0E">
        <w:rPr>
          <w:rFonts w:ascii="Times New Roman" w:hAnsi="Times New Roman"/>
          <w:sz w:val="18"/>
          <w:szCs w:val="18"/>
        </w:rPr>
        <w:t>или</w:t>
      </w:r>
      <w:r w:rsidRPr="00736B33">
        <w:rPr>
          <w:rFonts w:ascii="Times New Roman" w:hAnsi="Times New Roman"/>
          <w:sz w:val="18"/>
          <w:szCs w:val="18"/>
        </w:rPr>
        <w:t xml:space="preserve"> </w:t>
      </w:r>
      <w:r w:rsidRPr="009F5B0E">
        <w:rPr>
          <w:rFonts w:ascii="Times New Roman" w:hAnsi="Times New Roman"/>
          <w:sz w:val="18"/>
          <w:szCs w:val="18"/>
          <w:lang w:val="en-US"/>
        </w:rPr>
        <w:t>IRS</w:t>
      </w:r>
      <w:r w:rsidRPr="00736B33">
        <w:rPr>
          <w:rFonts w:ascii="Times New Roman" w:hAnsi="Times New Roman"/>
          <w:sz w:val="18"/>
          <w:szCs w:val="18"/>
        </w:rPr>
        <w:t xml:space="preserve"> - </w:t>
      </w:r>
      <w:r>
        <w:rPr>
          <w:rFonts w:ascii="Times New Roman" w:hAnsi="Times New Roman"/>
          <w:sz w:val="18"/>
          <w:szCs w:val="18"/>
        </w:rPr>
        <w:t>Служба внутренних доходов (</w:t>
      </w:r>
      <w:r w:rsidRPr="009F5B0E">
        <w:rPr>
          <w:rFonts w:ascii="Times New Roman" w:hAnsi="Times New Roman"/>
          <w:sz w:val="18"/>
          <w:szCs w:val="18"/>
          <w:lang w:val="en-US"/>
        </w:rPr>
        <w:t>Internal</w:t>
      </w:r>
      <w:r w:rsidRPr="00736B33">
        <w:rPr>
          <w:rFonts w:ascii="Times New Roman" w:hAnsi="Times New Roman"/>
          <w:sz w:val="18"/>
          <w:szCs w:val="18"/>
        </w:rPr>
        <w:t xml:space="preserve"> </w:t>
      </w:r>
      <w:r w:rsidRPr="009F5B0E">
        <w:rPr>
          <w:rFonts w:ascii="Times New Roman" w:hAnsi="Times New Roman"/>
          <w:sz w:val="18"/>
          <w:szCs w:val="18"/>
          <w:lang w:val="en-US"/>
        </w:rPr>
        <w:t>Revenue</w:t>
      </w:r>
      <w:r w:rsidRPr="00736B33">
        <w:rPr>
          <w:rFonts w:ascii="Times New Roman" w:hAnsi="Times New Roman"/>
          <w:sz w:val="18"/>
          <w:szCs w:val="18"/>
        </w:rPr>
        <w:t xml:space="preserve"> </w:t>
      </w:r>
      <w:r w:rsidRPr="009F5B0E">
        <w:rPr>
          <w:rFonts w:ascii="Times New Roman" w:hAnsi="Times New Roman"/>
          <w:sz w:val="18"/>
          <w:szCs w:val="18"/>
          <w:lang w:val="en-US"/>
        </w:rPr>
        <w:t>Service</w:t>
      </w:r>
      <w:r>
        <w:rPr>
          <w:rFonts w:ascii="Times New Roman" w:hAnsi="Times New Roman"/>
          <w:sz w:val="18"/>
          <w:szCs w:val="18"/>
        </w:rPr>
        <w:t>),</w:t>
      </w:r>
      <w:r w:rsidRPr="00736B3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г</w:t>
      </w:r>
      <w:r w:rsidRPr="009F5B0E">
        <w:rPr>
          <w:rFonts w:ascii="Times New Roman" w:hAnsi="Times New Roman"/>
          <w:sz w:val="18"/>
          <w:szCs w:val="18"/>
        </w:rPr>
        <w:t>осударственный орган Фед</w:t>
      </w:r>
      <w:r w:rsidRPr="009F5B0E">
        <w:rPr>
          <w:rFonts w:ascii="Times New Roman" w:hAnsi="Times New Roman"/>
          <w:sz w:val="18"/>
          <w:szCs w:val="18"/>
        </w:rPr>
        <w:t>е</w:t>
      </w:r>
      <w:r w:rsidRPr="009F5B0E">
        <w:rPr>
          <w:rFonts w:ascii="Times New Roman" w:hAnsi="Times New Roman"/>
          <w:sz w:val="18"/>
          <w:szCs w:val="18"/>
        </w:rPr>
        <w:t>рального правительства США, который занимается сбором налогов и контролирует соблюдение налогового законодател</w:t>
      </w:r>
      <w:r w:rsidRPr="009F5B0E">
        <w:rPr>
          <w:rFonts w:ascii="Times New Roman" w:hAnsi="Times New Roman"/>
          <w:sz w:val="18"/>
          <w:szCs w:val="18"/>
        </w:rPr>
        <w:t>ь</w:t>
      </w:r>
      <w:r w:rsidRPr="009F5B0E">
        <w:rPr>
          <w:rFonts w:ascii="Times New Roman" w:hAnsi="Times New Roman"/>
          <w:sz w:val="18"/>
          <w:szCs w:val="18"/>
        </w:rPr>
        <w:t>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45368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C573E3" w:rsidRPr="00E1535E" w:rsidRDefault="00374CEB">
        <w:pPr>
          <w:pStyle w:val="ad"/>
          <w:jc w:val="center"/>
          <w:rPr>
            <w:rFonts w:ascii="Times New Roman" w:hAnsi="Times New Roman"/>
            <w:sz w:val="20"/>
            <w:szCs w:val="20"/>
          </w:rPr>
        </w:pPr>
        <w:r w:rsidRPr="00E1535E">
          <w:rPr>
            <w:rFonts w:ascii="Times New Roman" w:hAnsi="Times New Roman"/>
            <w:sz w:val="20"/>
            <w:szCs w:val="20"/>
          </w:rPr>
          <w:fldChar w:fldCharType="begin"/>
        </w:r>
        <w:r w:rsidR="00C573E3" w:rsidRPr="00E1535E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E1535E">
          <w:rPr>
            <w:rFonts w:ascii="Times New Roman" w:hAnsi="Times New Roman"/>
            <w:sz w:val="20"/>
            <w:szCs w:val="20"/>
          </w:rPr>
          <w:fldChar w:fldCharType="separate"/>
        </w:r>
        <w:r w:rsidR="00A64AD9">
          <w:rPr>
            <w:rFonts w:ascii="Times New Roman" w:hAnsi="Times New Roman"/>
            <w:noProof/>
            <w:sz w:val="20"/>
            <w:szCs w:val="20"/>
          </w:rPr>
          <w:t>5</w:t>
        </w:r>
        <w:r w:rsidRPr="00E1535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C573E3" w:rsidRPr="002F373C" w:rsidRDefault="00C573E3">
    <w:pPr>
      <w:pStyle w:val="ad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6388A0"/>
    <w:multiLevelType w:val="hybridMultilevel"/>
    <w:tmpl w:val="26AD6C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46F10A2"/>
    <w:multiLevelType w:val="hybridMultilevel"/>
    <w:tmpl w:val="C7EE57A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5EF1B48"/>
    <w:multiLevelType w:val="hybridMultilevel"/>
    <w:tmpl w:val="EDDB406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9D866E3"/>
    <w:multiLevelType w:val="hybridMultilevel"/>
    <w:tmpl w:val="E025AD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CD6424"/>
    <w:multiLevelType w:val="multilevel"/>
    <w:tmpl w:val="160A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FA3EB4"/>
    <w:multiLevelType w:val="multilevel"/>
    <w:tmpl w:val="7E786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64392A"/>
    <w:multiLevelType w:val="multilevel"/>
    <w:tmpl w:val="93BC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CA077F"/>
    <w:multiLevelType w:val="multilevel"/>
    <w:tmpl w:val="6528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1C38B3"/>
    <w:multiLevelType w:val="hybridMultilevel"/>
    <w:tmpl w:val="CC2700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5EC2695"/>
    <w:multiLevelType w:val="hybridMultilevel"/>
    <w:tmpl w:val="5F2A26FC"/>
    <w:lvl w:ilvl="0" w:tplc="8A9E33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46CF3492"/>
    <w:multiLevelType w:val="hybridMultilevel"/>
    <w:tmpl w:val="61B4F8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E30B99F"/>
    <w:multiLevelType w:val="hybridMultilevel"/>
    <w:tmpl w:val="E024F6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48A04F1"/>
    <w:multiLevelType w:val="multilevel"/>
    <w:tmpl w:val="74C2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CB541D"/>
    <w:multiLevelType w:val="hybridMultilevel"/>
    <w:tmpl w:val="DAFA2E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B2E38A1"/>
    <w:multiLevelType w:val="multilevel"/>
    <w:tmpl w:val="8B3CE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FA1F00"/>
    <w:multiLevelType w:val="multilevel"/>
    <w:tmpl w:val="1518B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C60346"/>
    <w:multiLevelType w:val="multilevel"/>
    <w:tmpl w:val="A78A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5C1528"/>
    <w:multiLevelType w:val="multilevel"/>
    <w:tmpl w:val="93F8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11"/>
  </w:num>
  <w:num w:numId="8">
    <w:abstractNumId w:val="1"/>
  </w:num>
  <w:num w:numId="9">
    <w:abstractNumId w:val="13"/>
  </w:num>
  <w:num w:numId="10">
    <w:abstractNumId w:val="2"/>
  </w:num>
  <w:num w:numId="11">
    <w:abstractNumId w:val="4"/>
  </w:num>
  <w:num w:numId="12">
    <w:abstractNumId w:val="8"/>
  </w:num>
  <w:num w:numId="13">
    <w:abstractNumId w:val="14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61E"/>
    <w:rsid w:val="000048F3"/>
    <w:rsid w:val="00005594"/>
    <w:rsid w:val="00007F2B"/>
    <w:rsid w:val="00011515"/>
    <w:rsid w:val="00016B72"/>
    <w:rsid w:val="0001773C"/>
    <w:rsid w:val="00020E39"/>
    <w:rsid w:val="00027679"/>
    <w:rsid w:val="00027C62"/>
    <w:rsid w:val="00032045"/>
    <w:rsid w:val="0003295F"/>
    <w:rsid w:val="00032BB1"/>
    <w:rsid w:val="000331C2"/>
    <w:rsid w:val="000524F0"/>
    <w:rsid w:val="000530B0"/>
    <w:rsid w:val="0005369D"/>
    <w:rsid w:val="000544B1"/>
    <w:rsid w:val="00060EF6"/>
    <w:rsid w:val="00060F80"/>
    <w:rsid w:val="00063668"/>
    <w:rsid w:val="000651C2"/>
    <w:rsid w:val="000672A8"/>
    <w:rsid w:val="000675DD"/>
    <w:rsid w:val="000713E0"/>
    <w:rsid w:val="000720E8"/>
    <w:rsid w:val="00072ED9"/>
    <w:rsid w:val="0008459B"/>
    <w:rsid w:val="000846FD"/>
    <w:rsid w:val="00085DDA"/>
    <w:rsid w:val="0009115E"/>
    <w:rsid w:val="000919C7"/>
    <w:rsid w:val="00093019"/>
    <w:rsid w:val="00095121"/>
    <w:rsid w:val="00095D0F"/>
    <w:rsid w:val="000968B5"/>
    <w:rsid w:val="000977A5"/>
    <w:rsid w:val="000A03E1"/>
    <w:rsid w:val="000A0480"/>
    <w:rsid w:val="000A1223"/>
    <w:rsid w:val="000A1249"/>
    <w:rsid w:val="000A22B3"/>
    <w:rsid w:val="000A43FF"/>
    <w:rsid w:val="000A7FB5"/>
    <w:rsid w:val="000B5598"/>
    <w:rsid w:val="000C10F3"/>
    <w:rsid w:val="000C1718"/>
    <w:rsid w:val="000C1790"/>
    <w:rsid w:val="000C26A6"/>
    <w:rsid w:val="000C7667"/>
    <w:rsid w:val="000D1CE9"/>
    <w:rsid w:val="000D6279"/>
    <w:rsid w:val="000E2359"/>
    <w:rsid w:val="000F230A"/>
    <w:rsid w:val="000F29F4"/>
    <w:rsid w:val="000F5C09"/>
    <w:rsid w:val="00100971"/>
    <w:rsid w:val="00104E0F"/>
    <w:rsid w:val="00105FF0"/>
    <w:rsid w:val="00113760"/>
    <w:rsid w:val="001169AC"/>
    <w:rsid w:val="00117806"/>
    <w:rsid w:val="00121737"/>
    <w:rsid w:val="00122E46"/>
    <w:rsid w:val="00124756"/>
    <w:rsid w:val="0012615E"/>
    <w:rsid w:val="001317AE"/>
    <w:rsid w:val="0013282B"/>
    <w:rsid w:val="0013321F"/>
    <w:rsid w:val="001336B5"/>
    <w:rsid w:val="00134441"/>
    <w:rsid w:val="00135296"/>
    <w:rsid w:val="001401BD"/>
    <w:rsid w:val="00141C6E"/>
    <w:rsid w:val="00141FF6"/>
    <w:rsid w:val="00143521"/>
    <w:rsid w:val="001471F9"/>
    <w:rsid w:val="00150177"/>
    <w:rsid w:val="00151571"/>
    <w:rsid w:val="00166251"/>
    <w:rsid w:val="00166479"/>
    <w:rsid w:val="0017248E"/>
    <w:rsid w:val="00172C75"/>
    <w:rsid w:val="00173CE2"/>
    <w:rsid w:val="001840A4"/>
    <w:rsid w:val="001841E3"/>
    <w:rsid w:val="00187BB1"/>
    <w:rsid w:val="00187C53"/>
    <w:rsid w:val="001906DC"/>
    <w:rsid w:val="001933F8"/>
    <w:rsid w:val="001A458E"/>
    <w:rsid w:val="001B2621"/>
    <w:rsid w:val="001B2647"/>
    <w:rsid w:val="001B3221"/>
    <w:rsid w:val="001B363C"/>
    <w:rsid w:val="001B3986"/>
    <w:rsid w:val="001B49BF"/>
    <w:rsid w:val="001B4FD5"/>
    <w:rsid w:val="001C5053"/>
    <w:rsid w:val="001C6669"/>
    <w:rsid w:val="001D2FCE"/>
    <w:rsid w:val="001D558F"/>
    <w:rsid w:val="001E34F7"/>
    <w:rsid w:val="001F1ADD"/>
    <w:rsid w:val="001F7582"/>
    <w:rsid w:val="00204C92"/>
    <w:rsid w:val="00205175"/>
    <w:rsid w:val="00207B53"/>
    <w:rsid w:val="002177A7"/>
    <w:rsid w:val="0022548E"/>
    <w:rsid w:val="00225515"/>
    <w:rsid w:val="0022784C"/>
    <w:rsid w:val="00233400"/>
    <w:rsid w:val="002368CF"/>
    <w:rsid w:val="00244F5C"/>
    <w:rsid w:val="00246C6A"/>
    <w:rsid w:val="00246E1F"/>
    <w:rsid w:val="00247B70"/>
    <w:rsid w:val="002511CE"/>
    <w:rsid w:val="00254144"/>
    <w:rsid w:val="00254197"/>
    <w:rsid w:val="00255033"/>
    <w:rsid w:val="002552F8"/>
    <w:rsid w:val="0026131F"/>
    <w:rsid w:val="002648ED"/>
    <w:rsid w:val="00266B51"/>
    <w:rsid w:val="00276272"/>
    <w:rsid w:val="0027653A"/>
    <w:rsid w:val="00276C60"/>
    <w:rsid w:val="00277C2C"/>
    <w:rsid w:val="00280284"/>
    <w:rsid w:val="0028288B"/>
    <w:rsid w:val="0029230B"/>
    <w:rsid w:val="0029472F"/>
    <w:rsid w:val="0029502D"/>
    <w:rsid w:val="002A1F56"/>
    <w:rsid w:val="002A291D"/>
    <w:rsid w:val="002A3E1C"/>
    <w:rsid w:val="002A40D8"/>
    <w:rsid w:val="002A59BF"/>
    <w:rsid w:val="002A65C0"/>
    <w:rsid w:val="002B1057"/>
    <w:rsid w:val="002B50AA"/>
    <w:rsid w:val="002B609C"/>
    <w:rsid w:val="002B741B"/>
    <w:rsid w:val="002B750F"/>
    <w:rsid w:val="002C0D04"/>
    <w:rsid w:val="002C13D5"/>
    <w:rsid w:val="002D37C2"/>
    <w:rsid w:val="002D7257"/>
    <w:rsid w:val="002E66FD"/>
    <w:rsid w:val="002F106A"/>
    <w:rsid w:val="002F1553"/>
    <w:rsid w:val="002F1867"/>
    <w:rsid w:val="002F373C"/>
    <w:rsid w:val="002F6E0F"/>
    <w:rsid w:val="00301638"/>
    <w:rsid w:val="00305468"/>
    <w:rsid w:val="00314400"/>
    <w:rsid w:val="003149E1"/>
    <w:rsid w:val="00317C74"/>
    <w:rsid w:val="0032112F"/>
    <w:rsid w:val="003242E6"/>
    <w:rsid w:val="003314EC"/>
    <w:rsid w:val="003323FC"/>
    <w:rsid w:val="00341850"/>
    <w:rsid w:val="00343B7A"/>
    <w:rsid w:val="003502EF"/>
    <w:rsid w:val="00350F5F"/>
    <w:rsid w:val="00354FF4"/>
    <w:rsid w:val="003552DB"/>
    <w:rsid w:val="00373641"/>
    <w:rsid w:val="00374CEB"/>
    <w:rsid w:val="003750BE"/>
    <w:rsid w:val="00385636"/>
    <w:rsid w:val="0038790A"/>
    <w:rsid w:val="00391333"/>
    <w:rsid w:val="0039600C"/>
    <w:rsid w:val="00397AF5"/>
    <w:rsid w:val="003A03DC"/>
    <w:rsid w:val="003A5452"/>
    <w:rsid w:val="003A76C7"/>
    <w:rsid w:val="003B0C75"/>
    <w:rsid w:val="003B399A"/>
    <w:rsid w:val="003B3FDC"/>
    <w:rsid w:val="003B54B6"/>
    <w:rsid w:val="003C218B"/>
    <w:rsid w:val="003C3666"/>
    <w:rsid w:val="003C4906"/>
    <w:rsid w:val="003C5529"/>
    <w:rsid w:val="003D12B1"/>
    <w:rsid w:val="003D15A9"/>
    <w:rsid w:val="003D300E"/>
    <w:rsid w:val="003D34EE"/>
    <w:rsid w:val="003D7088"/>
    <w:rsid w:val="003E2ACC"/>
    <w:rsid w:val="003E5DD5"/>
    <w:rsid w:val="003F0E08"/>
    <w:rsid w:val="003F2ED7"/>
    <w:rsid w:val="003F3DA3"/>
    <w:rsid w:val="003F6D40"/>
    <w:rsid w:val="004069D4"/>
    <w:rsid w:val="00414DC4"/>
    <w:rsid w:val="00414FC4"/>
    <w:rsid w:val="00415114"/>
    <w:rsid w:val="00415356"/>
    <w:rsid w:val="00416298"/>
    <w:rsid w:val="00417463"/>
    <w:rsid w:val="004232A0"/>
    <w:rsid w:val="00424A08"/>
    <w:rsid w:val="004254D9"/>
    <w:rsid w:val="00426FC7"/>
    <w:rsid w:val="00427C8C"/>
    <w:rsid w:val="0043080E"/>
    <w:rsid w:val="004333ED"/>
    <w:rsid w:val="00437087"/>
    <w:rsid w:val="0044044F"/>
    <w:rsid w:val="00440978"/>
    <w:rsid w:val="00447D47"/>
    <w:rsid w:val="00450701"/>
    <w:rsid w:val="0045097B"/>
    <w:rsid w:val="00454008"/>
    <w:rsid w:val="00464E8D"/>
    <w:rsid w:val="004672DE"/>
    <w:rsid w:val="00470276"/>
    <w:rsid w:val="004742F6"/>
    <w:rsid w:val="00474A27"/>
    <w:rsid w:val="00475AAD"/>
    <w:rsid w:val="0047674E"/>
    <w:rsid w:val="00481005"/>
    <w:rsid w:val="0048281A"/>
    <w:rsid w:val="00482894"/>
    <w:rsid w:val="004876FA"/>
    <w:rsid w:val="00491AA0"/>
    <w:rsid w:val="0049762F"/>
    <w:rsid w:val="004A5486"/>
    <w:rsid w:val="004A667C"/>
    <w:rsid w:val="004B458B"/>
    <w:rsid w:val="004B5472"/>
    <w:rsid w:val="004C10D7"/>
    <w:rsid w:val="004C2940"/>
    <w:rsid w:val="004C3A35"/>
    <w:rsid w:val="004C51F3"/>
    <w:rsid w:val="004D14D8"/>
    <w:rsid w:val="004D6FCA"/>
    <w:rsid w:val="004E7744"/>
    <w:rsid w:val="004F2360"/>
    <w:rsid w:val="004F3AAA"/>
    <w:rsid w:val="004F49A8"/>
    <w:rsid w:val="004F5BE5"/>
    <w:rsid w:val="005035AA"/>
    <w:rsid w:val="005049CD"/>
    <w:rsid w:val="0050661E"/>
    <w:rsid w:val="0050662A"/>
    <w:rsid w:val="0050673E"/>
    <w:rsid w:val="00510033"/>
    <w:rsid w:val="00516062"/>
    <w:rsid w:val="00517810"/>
    <w:rsid w:val="00520068"/>
    <w:rsid w:val="00532746"/>
    <w:rsid w:val="005367CF"/>
    <w:rsid w:val="005411AA"/>
    <w:rsid w:val="0054130A"/>
    <w:rsid w:val="00546FD2"/>
    <w:rsid w:val="00547201"/>
    <w:rsid w:val="00553DC7"/>
    <w:rsid w:val="0055495B"/>
    <w:rsid w:val="0055774D"/>
    <w:rsid w:val="00557B3C"/>
    <w:rsid w:val="00557C37"/>
    <w:rsid w:val="00560F2D"/>
    <w:rsid w:val="00566598"/>
    <w:rsid w:val="00570029"/>
    <w:rsid w:val="005738ED"/>
    <w:rsid w:val="005744DA"/>
    <w:rsid w:val="00580779"/>
    <w:rsid w:val="005819D0"/>
    <w:rsid w:val="0058522C"/>
    <w:rsid w:val="00586EBC"/>
    <w:rsid w:val="0059522E"/>
    <w:rsid w:val="005972C5"/>
    <w:rsid w:val="005A60B4"/>
    <w:rsid w:val="005B5E10"/>
    <w:rsid w:val="005C0EF6"/>
    <w:rsid w:val="005C2D88"/>
    <w:rsid w:val="005C3FD1"/>
    <w:rsid w:val="005C7859"/>
    <w:rsid w:val="005D6E3C"/>
    <w:rsid w:val="005D7221"/>
    <w:rsid w:val="005E0543"/>
    <w:rsid w:val="005E0621"/>
    <w:rsid w:val="005E2848"/>
    <w:rsid w:val="005E2C45"/>
    <w:rsid w:val="005E3C26"/>
    <w:rsid w:val="005E51EF"/>
    <w:rsid w:val="005E70D7"/>
    <w:rsid w:val="005E73D4"/>
    <w:rsid w:val="005F0DB7"/>
    <w:rsid w:val="005F407C"/>
    <w:rsid w:val="00603AE0"/>
    <w:rsid w:val="006159DA"/>
    <w:rsid w:val="0061611E"/>
    <w:rsid w:val="00623AA8"/>
    <w:rsid w:val="00627A0C"/>
    <w:rsid w:val="00637163"/>
    <w:rsid w:val="00640B5A"/>
    <w:rsid w:val="00643163"/>
    <w:rsid w:val="0065529A"/>
    <w:rsid w:val="006559C5"/>
    <w:rsid w:val="006575F7"/>
    <w:rsid w:val="0066044D"/>
    <w:rsid w:val="0066207D"/>
    <w:rsid w:val="0066291D"/>
    <w:rsid w:val="006629D7"/>
    <w:rsid w:val="006654AC"/>
    <w:rsid w:val="0067396F"/>
    <w:rsid w:val="006777A4"/>
    <w:rsid w:val="0068012A"/>
    <w:rsid w:val="00680463"/>
    <w:rsid w:val="00683168"/>
    <w:rsid w:val="00683AA3"/>
    <w:rsid w:val="00692D9B"/>
    <w:rsid w:val="006941CA"/>
    <w:rsid w:val="0069435F"/>
    <w:rsid w:val="00694F27"/>
    <w:rsid w:val="006956E5"/>
    <w:rsid w:val="00696982"/>
    <w:rsid w:val="006A112D"/>
    <w:rsid w:val="006A1C54"/>
    <w:rsid w:val="006A359E"/>
    <w:rsid w:val="006A40BA"/>
    <w:rsid w:val="006A5B27"/>
    <w:rsid w:val="006B5BCB"/>
    <w:rsid w:val="006C4248"/>
    <w:rsid w:val="006C447F"/>
    <w:rsid w:val="006D0B60"/>
    <w:rsid w:val="006D24CB"/>
    <w:rsid w:val="006D2899"/>
    <w:rsid w:val="006D76CB"/>
    <w:rsid w:val="006E2C88"/>
    <w:rsid w:val="006E30E4"/>
    <w:rsid w:val="006F1AD1"/>
    <w:rsid w:val="0070022D"/>
    <w:rsid w:val="007024E9"/>
    <w:rsid w:val="00705F76"/>
    <w:rsid w:val="00710CFA"/>
    <w:rsid w:val="00722C8C"/>
    <w:rsid w:val="00723F4C"/>
    <w:rsid w:val="007273F1"/>
    <w:rsid w:val="007354A7"/>
    <w:rsid w:val="007354DF"/>
    <w:rsid w:val="00736B33"/>
    <w:rsid w:val="00742FB1"/>
    <w:rsid w:val="0074600A"/>
    <w:rsid w:val="00751043"/>
    <w:rsid w:val="0075447C"/>
    <w:rsid w:val="00755D54"/>
    <w:rsid w:val="0075796C"/>
    <w:rsid w:val="0076004E"/>
    <w:rsid w:val="00762F30"/>
    <w:rsid w:val="00763008"/>
    <w:rsid w:val="007702E0"/>
    <w:rsid w:val="00773120"/>
    <w:rsid w:val="00774D31"/>
    <w:rsid w:val="0077622E"/>
    <w:rsid w:val="00777C01"/>
    <w:rsid w:val="007827B1"/>
    <w:rsid w:val="00782D01"/>
    <w:rsid w:val="007874B2"/>
    <w:rsid w:val="00787D3B"/>
    <w:rsid w:val="00790849"/>
    <w:rsid w:val="007A175C"/>
    <w:rsid w:val="007A62DD"/>
    <w:rsid w:val="007A6577"/>
    <w:rsid w:val="007A6A53"/>
    <w:rsid w:val="007B2CE5"/>
    <w:rsid w:val="007B2E68"/>
    <w:rsid w:val="007B3FDB"/>
    <w:rsid w:val="007B6632"/>
    <w:rsid w:val="007B7BB8"/>
    <w:rsid w:val="007C2659"/>
    <w:rsid w:val="007C3186"/>
    <w:rsid w:val="007C5E5E"/>
    <w:rsid w:val="007D53B6"/>
    <w:rsid w:val="007D58C7"/>
    <w:rsid w:val="007D6CF1"/>
    <w:rsid w:val="007D7FC4"/>
    <w:rsid w:val="007E2E24"/>
    <w:rsid w:val="007E4C7E"/>
    <w:rsid w:val="007E4D3F"/>
    <w:rsid w:val="007F0E67"/>
    <w:rsid w:val="007F6046"/>
    <w:rsid w:val="007F788C"/>
    <w:rsid w:val="00800D6C"/>
    <w:rsid w:val="00802037"/>
    <w:rsid w:val="00804F79"/>
    <w:rsid w:val="00805414"/>
    <w:rsid w:val="00805CBB"/>
    <w:rsid w:val="00806ADD"/>
    <w:rsid w:val="0081169F"/>
    <w:rsid w:val="00813556"/>
    <w:rsid w:val="00813CA1"/>
    <w:rsid w:val="00814DD3"/>
    <w:rsid w:val="00822F52"/>
    <w:rsid w:val="00825B81"/>
    <w:rsid w:val="008300E5"/>
    <w:rsid w:val="0084220B"/>
    <w:rsid w:val="0084233D"/>
    <w:rsid w:val="00854AB5"/>
    <w:rsid w:val="008554A1"/>
    <w:rsid w:val="008574F4"/>
    <w:rsid w:val="00860A81"/>
    <w:rsid w:val="00863E21"/>
    <w:rsid w:val="008667B3"/>
    <w:rsid w:val="00873A82"/>
    <w:rsid w:val="00873EA5"/>
    <w:rsid w:val="008741F6"/>
    <w:rsid w:val="008805E7"/>
    <w:rsid w:val="00880DE1"/>
    <w:rsid w:val="00886C1C"/>
    <w:rsid w:val="00893386"/>
    <w:rsid w:val="00894C8D"/>
    <w:rsid w:val="00894C92"/>
    <w:rsid w:val="00897E1A"/>
    <w:rsid w:val="008A124C"/>
    <w:rsid w:val="008A5D5F"/>
    <w:rsid w:val="008B0909"/>
    <w:rsid w:val="008B6027"/>
    <w:rsid w:val="008C1F11"/>
    <w:rsid w:val="008C2256"/>
    <w:rsid w:val="008C6E2D"/>
    <w:rsid w:val="008C74A0"/>
    <w:rsid w:val="008C772F"/>
    <w:rsid w:val="008C777F"/>
    <w:rsid w:val="008D1309"/>
    <w:rsid w:val="008D38C1"/>
    <w:rsid w:val="008D6908"/>
    <w:rsid w:val="008D7C52"/>
    <w:rsid w:val="008D7E8D"/>
    <w:rsid w:val="008E06B1"/>
    <w:rsid w:val="008E4772"/>
    <w:rsid w:val="008E586D"/>
    <w:rsid w:val="008F3141"/>
    <w:rsid w:val="008F4736"/>
    <w:rsid w:val="008F54FE"/>
    <w:rsid w:val="0090074F"/>
    <w:rsid w:val="00905819"/>
    <w:rsid w:val="00910ECE"/>
    <w:rsid w:val="00912EC6"/>
    <w:rsid w:val="00920601"/>
    <w:rsid w:val="00924459"/>
    <w:rsid w:val="00930B78"/>
    <w:rsid w:val="00931E6A"/>
    <w:rsid w:val="00936B67"/>
    <w:rsid w:val="00942A90"/>
    <w:rsid w:val="009434D6"/>
    <w:rsid w:val="00944341"/>
    <w:rsid w:val="00950822"/>
    <w:rsid w:val="00955E1E"/>
    <w:rsid w:val="0095674C"/>
    <w:rsid w:val="00960708"/>
    <w:rsid w:val="00964C0C"/>
    <w:rsid w:val="00965076"/>
    <w:rsid w:val="009661C8"/>
    <w:rsid w:val="00966AE9"/>
    <w:rsid w:val="0097060A"/>
    <w:rsid w:val="0097688D"/>
    <w:rsid w:val="009814E7"/>
    <w:rsid w:val="00982432"/>
    <w:rsid w:val="0098332E"/>
    <w:rsid w:val="009840E4"/>
    <w:rsid w:val="009903B9"/>
    <w:rsid w:val="00996007"/>
    <w:rsid w:val="00996ABE"/>
    <w:rsid w:val="009A2FDA"/>
    <w:rsid w:val="009A7A22"/>
    <w:rsid w:val="009B21E5"/>
    <w:rsid w:val="009B3071"/>
    <w:rsid w:val="009B41A8"/>
    <w:rsid w:val="009B5281"/>
    <w:rsid w:val="009B762C"/>
    <w:rsid w:val="009C2C0B"/>
    <w:rsid w:val="009C326D"/>
    <w:rsid w:val="009C4999"/>
    <w:rsid w:val="009C73D5"/>
    <w:rsid w:val="009C78EE"/>
    <w:rsid w:val="009D00CE"/>
    <w:rsid w:val="009D2CB7"/>
    <w:rsid w:val="009D5437"/>
    <w:rsid w:val="009E339A"/>
    <w:rsid w:val="009E46E4"/>
    <w:rsid w:val="009E5459"/>
    <w:rsid w:val="009E71B8"/>
    <w:rsid w:val="009E7401"/>
    <w:rsid w:val="009E76BF"/>
    <w:rsid w:val="009E7D25"/>
    <w:rsid w:val="009F1C02"/>
    <w:rsid w:val="009F1C5C"/>
    <w:rsid w:val="009F50EB"/>
    <w:rsid w:val="009F5B0E"/>
    <w:rsid w:val="009F62B6"/>
    <w:rsid w:val="009F753D"/>
    <w:rsid w:val="00A049D6"/>
    <w:rsid w:val="00A15E72"/>
    <w:rsid w:val="00A173A6"/>
    <w:rsid w:val="00A208AD"/>
    <w:rsid w:val="00A2242A"/>
    <w:rsid w:val="00A22B3C"/>
    <w:rsid w:val="00A23D67"/>
    <w:rsid w:val="00A249D4"/>
    <w:rsid w:val="00A26966"/>
    <w:rsid w:val="00A30699"/>
    <w:rsid w:val="00A30C31"/>
    <w:rsid w:val="00A324DA"/>
    <w:rsid w:val="00A32AA3"/>
    <w:rsid w:val="00A330EF"/>
    <w:rsid w:val="00A33822"/>
    <w:rsid w:val="00A37691"/>
    <w:rsid w:val="00A40432"/>
    <w:rsid w:val="00A410B0"/>
    <w:rsid w:val="00A43E40"/>
    <w:rsid w:val="00A44518"/>
    <w:rsid w:val="00A44CA0"/>
    <w:rsid w:val="00A45FC0"/>
    <w:rsid w:val="00A46616"/>
    <w:rsid w:val="00A56B10"/>
    <w:rsid w:val="00A57B68"/>
    <w:rsid w:val="00A609BE"/>
    <w:rsid w:val="00A619C1"/>
    <w:rsid w:val="00A63036"/>
    <w:rsid w:val="00A64AD9"/>
    <w:rsid w:val="00A6683F"/>
    <w:rsid w:val="00A70AB5"/>
    <w:rsid w:val="00A7184D"/>
    <w:rsid w:val="00A72687"/>
    <w:rsid w:val="00A72714"/>
    <w:rsid w:val="00A728AD"/>
    <w:rsid w:val="00A758F2"/>
    <w:rsid w:val="00A80648"/>
    <w:rsid w:val="00A81239"/>
    <w:rsid w:val="00A84251"/>
    <w:rsid w:val="00A943B5"/>
    <w:rsid w:val="00AA00A0"/>
    <w:rsid w:val="00AA0804"/>
    <w:rsid w:val="00AA5C84"/>
    <w:rsid w:val="00AA65DC"/>
    <w:rsid w:val="00AA7151"/>
    <w:rsid w:val="00AB16F3"/>
    <w:rsid w:val="00AB7F15"/>
    <w:rsid w:val="00AE20F0"/>
    <w:rsid w:val="00AE4239"/>
    <w:rsid w:val="00AF378C"/>
    <w:rsid w:val="00AF4935"/>
    <w:rsid w:val="00AF7E64"/>
    <w:rsid w:val="00B01E36"/>
    <w:rsid w:val="00B10A5C"/>
    <w:rsid w:val="00B139FA"/>
    <w:rsid w:val="00B16613"/>
    <w:rsid w:val="00B226C6"/>
    <w:rsid w:val="00B3095B"/>
    <w:rsid w:val="00B31F37"/>
    <w:rsid w:val="00B3243D"/>
    <w:rsid w:val="00B330AB"/>
    <w:rsid w:val="00B35FDE"/>
    <w:rsid w:val="00B36C43"/>
    <w:rsid w:val="00B4047F"/>
    <w:rsid w:val="00B41154"/>
    <w:rsid w:val="00B414F1"/>
    <w:rsid w:val="00B41FC1"/>
    <w:rsid w:val="00B42EF1"/>
    <w:rsid w:val="00B443A3"/>
    <w:rsid w:val="00B52C61"/>
    <w:rsid w:val="00B55E9A"/>
    <w:rsid w:val="00B72EE9"/>
    <w:rsid w:val="00B7365D"/>
    <w:rsid w:val="00B741AC"/>
    <w:rsid w:val="00B74250"/>
    <w:rsid w:val="00B76647"/>
    <w:rsid w:val="00B770FB"/>
    <w:rsid w:val="00B77141"/>
    <w:rsid w:val="00B83BFD"/>
    <w:rsid w:val="00B84679"/>
    <w:rsid w:val="00B85D8B"/>
    <w:rsid w:val="00B87279"/>
    <w:rsid w:val="00B949C1"/>
    <w:rsid w:val="00B9778A"/>
    <w:rsid w:val="00BA485D"/>
    <w:rsid w:val="00BA6297"/>
    <w:rsid w:val="00BB75BF"/>
    <w:rsid w:val="00BC00A6"/>
    <w:rsid w:val="00BC558B"/>
    <w:rsid w:val="00BC5F8F"/>
    <w:rsid w:val="00BC6469"/>
    <w:rsid w:val="00BC72F8"/>
    <w:rsid w:val="00BC7C45"/>
    <w:rsid w:val="00BD0CDC"/>
    <w:rsid w:val="00BD22B9"/>
    <w:rsid w:val="00BD474A"/>
    <w:rsid w:val="00BE4108"/>
    <w:rsid w:val="00BE6F79"/>
    <w:rsid w:val="00BF092C"/>
    <w:rsid w:val="00BF344C"/>
    <w:rsid w:val="00BF3778"/>
    <w:rsid w:val="00BF75A4"/>
    <w:rsid w:val="00BF7BE8"/>
    <w:rsid w:val="00C02178"/>
    <w:rsid w:val="00C028C6"/>
    <w:rsid w:val="00C11E31"/>
    <w:rsid w:val="00C127AB"/>
    <w:rsid w:val="00C16ED3"/>
    <w:rsid w:val="00C17183"/>
    <w:rsid w:val="00C20E14"/>
    <w:rsid w:val="00C23508"/>
    <w:rsid w:val="00C23BDE"/>
    <w:rsid w:val="00C326F6"/>
    <w:rsid w:val="00C33084"/>
    <w:rsid w:val="00C33471"/>
    <w:rsid w:val="00C344FB"/>
    <w:rsid w:val="00C35561"/>
    <w:rsid w:val="00C427A8"/>
    <w:rsid w:val="00C46165"/>
    <w:rsid w:val="00C476A7"/>
    <w:rsid w:val="00C50B01"/>
    <w:rsid w:val="00C519EA"/>
    <w:rsid w:val="00C52682"/>
    <w:rsid w:val="00C56ED6"/>
    <w:rsid w:val="00C573E3"/>
    <w:rsid w:val="00C57496"/>
    <w:rsid w:val="00C61250"/>
    <w:rsid w:val="00C631D8"/>
    <w:rsid w:val="00C635E7"/>
    <w:rsid w:val="00C642C5"/>
    <w:rsid w:val="00C71260"/>
    <w:rsid w:val="00C72541"/>
    <w:rsid w:val="00C837A5"/>
    <w:rsid w:val="00C92022"/>
    <w:rsid w:val="00C97447"/>
    <w:rsid w:val="00CA4373"/>
    <w:rsid w:val="00CA79BC"/>
    <w:rsid w:val="00CB5B98"/>
    <w:rsid w:val="00CC07F0"/>
    <w:rsid w:val="00CC28AD"/>
    <w:rsid w:val="00CC4117"/>
    <w:rsid w:val="00CC6B73"/>
    <w:rsid w:val="00CD3B1B"/>
    <w:rsid w:val="00CE17E9"/>
    <w:rsid w:val="00CF13CB"/>
    <w:rsid w:val="00CF3EDA"/>
    <w:rsid w:val="00CF6D85"/>
    <w:rsid w:val="00D03BCB"/>
    <w:rsid w:val="00D03ECA"/>
    <w:rsid w:val="00D05AC3"/>
    <w:rsid w:val="00D05E37"/>
    <w:rsid w:val="00D1355F"/>
    <w:rsid w:val="00D1629D"/>
    <w:rsid w:val="00D1659F"/>
    <w:rsid w:val="00D20FF0"/>
    <w:rsid w:val="00D24A06"/>
    <w:rsid w:val="00D30730"/>
    <w:rsid w:val="00D30739"/>
    <w:rsid w:val="00D33D1A"/>
    <w:rsid w:val="00D35FFB"/>
    <w:rsid w:val="00D37715"/>
    <w:rsid w:val="00D42765"/>
    <w:rsid w:val="00D431D8"/>
    <w:rsid w:val="00D4479D"/>
    <w:rsid w:val="00D46909"/>
    <w:rsid w:val="00D51293"/>
    <w:rsid w:val="00D51336"/>
    <w:rsid w:val="00D52B0A"/>
    <w:rsid w:val="00D546E0"/>
    <w:rsid w:val="00D551AE"/>
    <w:rsid w:val="00D55310"/>
    <w:rsid w:val="00D7011F"/>
    <w:rsid w:val="00D71BA0"/>
    <w:rsid w:val="00D71EA9"/>
    <w:rsid w:val="00D71F5A"/>
    <w:rsid w:val="00D72256"/>
    <w:rsid w:val="00D745AC"/>
    <w:rsid w:val="00D7586A"/>
    <w:rsid w:val="00D75DC5"/>
    <w:rsid w:val="00D813BA"/>
    <w:rsid w:val="00D82723"/>
    <w:rsid w:val="00D83F74"/>
    <w:rsid w:val="00D87A74"/>
    <w:rsid w:val="00D91588"/>
    <w:rsid w:val="00D95A7B"/>
    <w:rsid w:val="00D96BB6"/>
    <w:rsid w:val="00DA08D4"/>
    <w:rsid w:val="00DA19A5"/>
    <w:rsid w:val="00DA3C66"/>
    <w:rsid w:val="00DA3E79"/>
    <w:rsid w:val="00DA68D5"/>
    <w:rsid w:val="00DA68FD"/>
    <w:rsid w:val="00DB2035"/>
    <w:rsid w:val="00DB2453"/>
    <w:rsid w:val="00DB6157"/>
    <w:rsid w:val="00DC1203"/>
    <w:rsid w:val="00DC2005"/>
    <w:rsid w:val="00DC29F4"/>
    <w:rsid w:val="00DD37AF"/>
    <w:rsid w:val="00DE2E91"/>
    <w:rsid w:val="00DE424E"/>
    <w:rsid w:val="00DF175F"/>
    <w:rsid w:val="00DF1C9A"/>
    <w:rsid w:val="00DF3501"/>
    <w:rsid w:val="00DF5E3F"/>
    <w:rsid w:val="00DF5F7D"/>
    <w:rsid w:val="00E053CC"/>
    <w:rsid w:val="00E0619D"/>
    <w:rsid w:val="00E07348"/>
    <w:rsid w:val="00E1535E"/>
    <w:rsid w:val="00E208CC"/>
    <w:rsid w:val="00E21E47"/>
    <w:rsid w:val="00E232D4"/>
    <w:rsid w:val="00E2587C"/>
    <w:rsid w:val="00E37497"/>
    <w:rsid w:val="00E43FCB"/>
    <w:rsid w:val="00E46980"/>
    <w:rsid w:val="00E5031E"/>
    <w:rsid w:val="00E50E13"/>
    <w:rsid w:val="00E518EE"/>
    <w:rsid w:val="00E5612D"/>
    <w:rsid w:val="00E634C4"/>
    <w:rsid w:val="00E67D1F"/>
    <w:rsid w:val="00E7115E"/>
    <w:rsid w:val="00E72AE3"/>
    <w:rsid w:val="00E73007"/>
    <w:rsid w:val="00E83C3F"/>
    <w:rsid w:val="00E83F46"/>
    <w:rsid w:val="00E8530E"/>
    <w:rsid w:val="00E86ABE"/>
    <w:rsid w:val="00E874D4"/>
    <w:rsid w:val="00E9019F"/>
    <w:rsid w:val="00E91119"/>
    <w:rsid w:val="00E929AE"/>
    <w:rsid w:val="00E947AC"/>
    <w:rsid w:val="00E96B20"/>
    <w:rsid w:val="00EA0AEF"/>
    <w:rsid w:val="00EA0B3E"/>
    <w:rsid w:val="00EA2551"/>
    <w:rsid w:val="00EA40AD"/>
    <w:rsid w:val="00EA675A"/>
    <w:rsid w:val="00EA68E5"/>
    <w:rsid w:val="00EA7A7F"/>
    <w:rsid w:val="00EB4C10"/>
    <w:rsid w:val="00EB5908"/>
    <w:rsid w:val="00EC1FEB"/>
    <w:rsid w:val="00ED023B"/>
    <w:rsid w:val="00ED139E"/>
    <w:rsid w:val="00ED1EE2"/>
    <w:rsid w:val="00ED2096"/>
    <w:rsid w:val="00ED49BD"/>
    <w:rsid w:val="00ED7BBE"/>
    <w:rsid w:val="00EE4AFA"/>
    <w:rsid w:val="00EF09F3"/>
    <w:rsid w:val="00EF355F"/>
    <w:rsid w:val="00F00496"/>
    <w:rsid w:val="00F01A5D"/>
    <w:rsid w:val="00F02666"/>
    <w:rsid w:val="00F03DB5"/>
    <w:rsid w:val="00F12330"/>
    <w:rsid w:val="00F13E88"/>
    <w:rsid w:val="00F1761D"/>
    <w:rsid w:val="00F2528A"/>
    <w:rsid w:val="00F26823"/>
    <w:rsid w:val="00F26E89"/>
    <w:rsid w:val="00F310E2"/>
    <w:rsid w:val="00F34874"/>
    <w:rsid w:val="00F42423"/>
    <w:rsid w:val="00F42F6E"/>
    <w:rsid w:val="00F4403C"/>
    <w:rsid w:val="00F502B6"/>
    <w:rsid w:val="00F52A23"/>
    <w:rsid w:val="00F55959"/>
    <w:rsid w:val="00F56F48"/>
    <w:rsid w:val="00F57338"/>
    <w:rsid w:val="00F615F5"/>
    <w:rsid w:val="00F62879"/>
    <w:rsid w:val="00F66391"/>
    <w:rsid w:val="00F8570D"/>
    <w:rsid w:val="00F92EB8"/>
    <w:rsid w:val="00F93AB2"/>
    <w:rsid w:val="00F94C5E"/>
    <w:rsid w:val="00FA6B89"/>
    <w:rsid w:val="00FA728C"/>
    <w:rsid w:val="00FA7A2D"/>
    <w:rsid w:val="00FB55C1"/>
    <w:rsid w:val="00FB716B"/>
    <w:rsid w:val="00FC4EAC"/>
    <w:rsid w:val="00FC65A8"/>
    <w:rsid w:val="00FC678F"/>
    <w:rsid w:val="00FD0E21"/>
    <w:rsid w:val="00FD3654"/>
    <w:rsid w:val="00FD45FB"/>
    <w:rsid w:val="00FF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C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D24C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B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9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9BF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E874D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874D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874D4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874D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874D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8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74D4"/>
    <w:rPr>
      <w:rFonts w:ascii="Tahoma" w:hAnsi="Tahoma" w:cs="Tahoma"/>
      <w:sz w:val="16"/>
      <w:szCs w:val="16"/>
      <w:lang w:eastAsia="en-US"/>
    </w:rPr>
  </w:style>
  <w:style w:type="character" w:customStyle="1" w:styleId="extended-textshort">
    <w:name w:val="extended-text__short"/>
    <w:basedOn w:val="a0"/>
    <w:rsid w:val="00683168"/>
  </w:style>
  <w:style w:type="character" w:styleId="ac">
    <w:name w:val="Hyperlink"/>
    <w:basedOn w:val="a0"/>
    <w:uiPriority w:val="99"/>
    <w:semiHidden/>
    <w:unhideWhenUsed/>
    <w:rsid w:val="003E5DD5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C34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344FB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C34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344FB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A4451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D24CB"/>
    <w:rPr>
      <w:rFonts w:ascii="Arial" w:hAnsi="Arial" w:cs="Arial"/>
      <w:b/>
      <w:bCs/>
      <w:color w:val="26282F"/>
      <w:sz w:val="24"/>
      <w:szCs w:val="24"/>
    </w:rPr>
  </w:style>
  <w:style w:type="paragraph" w:customStyle="1" w:styleId="Default">
    <w:name w:val="Default"/>
    <w:rsid w:val="0090581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af2">
    <w:name w:val="Table Grid"/>
    <w:basedOn w:val="a1"/>
    <w:uiPriority w:val="59"/>
    <w:rsid w:val="00520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6F1AD1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F1AD1"/>
    <w:rPr>
      <w:lang w:eastAsia="en-US"/>
    </w:rPr>
  </w:style>
  <w:style w:type="character" w:styleId="af5">
    <w:name w:val="footnote reference"/>
    <w:basedOn w:val="a0"/>
    <w:uiPriority w:val="99"/>
    <w:semiHidden/>
    <w:unhideWhenUsed/>
    <w:rsid w:val="006F1AD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D96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6">
    <w:name w:val="endnote text"/>
    <w:basedOn w:val="a"/>
    <w:link w:val="af7"/>
    <w:uiPriority w:val="99"/>
    <w:semiHidden/>
    <w:unhideWhenUsed/>
    <w:rsid w:val="006A359E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6A359E"/>
    <w:rPr>
      <w:lang w:eastAsia="en-US"/>
    </w:rPr>
  </w:style>
  <w:style w:type="character" w:styleId="af8">
    <w:name w:val="endnote reference"/>
    <w:basedOn w:val="a0"/>
    <w:uiPriority w:val="99"/>
    <w:semiHidden/>
    <w:unhideWhenUsed/>
    <w:rsid w:val="006A35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2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8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7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1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23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92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0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AFB5CF0F37FD5EC07FCBF515D89D3897D5AA24A4162EEC98D57B272E5AB90DF14D26E26CB29BB58E18080A323AAA2B51CE8C7E5EB6A882d161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sd.ru/services/uslugi-nalogovogo-soprovozhdeni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sd.ru/services/depozitariy/obsluzhivanie-aktivov/nalogovoe-administrirovanie/inostrannye-tcennye-bumagi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725A13041D287AFBF3A54A78F9B98D040F78451A63E56193BE9CAD959EE43C72BDFB2C93BAC65B83D6D5611B405605D6E4F47CE4AAE2vEmC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116A8-3081-4B4E-BE5F-33CDC3E0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6</Pages>
  <Words>2890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BankSGB</Company>
  <LinksUpToDate>false</LinksUpToDate>
  <CharactersWithSpaces>19325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</dc:creator>
  <cp:lastModifiedBy>alexandra</cp:lastModifiedBy>
  <cp:revision>176</cp:revision>
  <cp:lastPrinted>2021-02-12T11:48:00Z</cp:lastPrinted>
  <dcterms:created xsi:type="dcterms:W3CDTF">2021-03-02T13:27:00Z</dcterms:created>
  <dcterms:modified xsi:type="dcterms:W3CDTF">2021-03-13T14:58:00Z</dcterms:modified>
</cp:coreProperties>
</file>