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130433480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A02389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  <w:lang w:eastAsia="ru-RU"/>
        </w:rPr>
      </w:pPr>
      <w:r w:rsidRPr="00A0238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  <w:lang w:eastAsia="ru-RU"/>
        </w:rPr>
        <w:t>Уведомление о корпоративном действии</w:t>
      </w:r>
      <w:r w:rsidR="00A02389" w:rsidRPr="00A0238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  <w:lang w:eastAsia="ru-RU"/>
        </w:rPr>
        <w:t xml:space="preserve"> </w:t>
      </w:r>
      <w:r w:rsidR="00A0238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  <w:lang w:eastAsia="ru-RU"/>
        </w:rPr>
        <w:t>д</w:t>
      </w:r>
      <w:r w:rsidR="00A02389" w:rsidRPr="00A02389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осрочное обязательное погашение облигации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MCAL) " ОБП, 001Р-07, 4B02-07-32831-F-001P Непубличное акционерное общество Профессиональная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коллекторская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организация "Первое клиентское бюро"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1220231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MCAL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C668D7" w:rsidRDefault="00A02389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68D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(MCAL) Досрочное обязательное погашение облигации/ выкуп привилегированных акций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НАО ПКО "ПКБ"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4B02-07-32831-F-001P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51B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A2B3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A2B3F" w:rsidRDefault="00C51BA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A2B3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</w:tr>
      <w:tr w:rsidR="004A2B3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A2B3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A2B3F" w:rsidRDefault="00C51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</w:tr>
    </w:tbl>
    <w:p w:rsidR="004A2B3F" w:rsidRDefault="004A2B3F">
      <w:pPr>
        <w:rPr>
          <w:lang w:val="en-US"/>
        </w:rPr>
      </w:pPr>
    </w:p>
    <w:p w:rsidR="004A2B3F" w:rsidRDefault="004A2B3F">
      <w:pPr>
        <w:rPr>
          <w:lang w:val="en-US"/>
        </w:rPr>
      </w:pPr>
    </w:p>
    <w:p w:rsidR="004A2B3F" w:rsidRDefault="00C51B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A7E7B"/>
    <w:rsid w:val="00327250"/>
    <w:rsid w:val="003D0354"/>
    <w:rsid w:val="004A2B3F"/>
    <w:rsid w:val="0060693B"/>
    <w:rsid w:val="00987193"/>
    <w:rsid w:val="00A02389"/>
    <w:rsid w:val="00C51BA8"/>
    <w:rsid w:val="00C668D7"/>
    <w:rsid w:val="00D8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5</cp:revision>
  <dcterms:created xsi:type="dcterms:W3CDTF">2026-09-17T13:41:00Z</dcterms:created>
  <dcterms:modified xsi:type="dcterms:W3CDTF">2026-09-17T14:07:00Z</dcterms:modified>
</cp:coreProperties>
</file>