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4" w:type="dxa"/>
        <w:tblInd w:w="122" w:type="dxa"/>
        <w:tblLayout w:type="fixed"/>
        <w:tblLook w:val="0000"/>
      </w:tblPr>
      <w:tblGrid>
        <w:gridCol w:w="4664"/>
        <w:gridCol w:w="1134"/>
        <w:gridCol w:w="3746"/>
      </w:tblGrid>
      <w:tr w:rsidR="00BB51D0" w:rsidRPr="00AB139A" w:rsidTr="00E12256"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BB51D0" w:rsidRPr="00D1681F" w:rsidRDefault="00BB51D0" w:rsidP="00E12256">
            <w:pPr>
              <w:spacing w:line="264" w:lineRule="auto"/>
              <w:ind w:firstLine="20"/>
              <w:rPr>
                <w:b/>
                <w:bCs/>
                <w:lang w:val="en-US"/>
              </w:rPr>
            </w:pPr>
            <w:r w:rsidRPr="00915524">
              <w:rPr>
                <w:b/>
                <w:bCs/>
              </w:rPr>
              <w:t>АО «БАНК</w:t>
            </w:r>
            <w:r w:rsidRPr="00915524">
              <w:rPr>
                <w:b/>
                <w:bCs/>
                <w:lang w:val="en-US"/>
              </w:rPr>
              <w:t xml:space="preserve"> </w:t>
            </w:r>
            <w:r w:rsidRPr="00915524">
              <w:rPr>
                <w:b/>
                <w:bCs/>
              </w:rPr>
              <w:t>СГБ»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B51D0" w:rsidRPr="00915524" w:rsidRDefault="00BB51D0" w:rsidP="00E12256">
            <w:pPr>
              <w:spacing w:line="264" w:lineRule="auto"/>
              <w:ind w:firstLine="709"/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:rsidR="00BB51D0" w:rsidRPr="00915524" w:rsidRDefault="00BB51D0" w:rsidP="00E12256">
            <w:pPr>
              <w:spacing w:line="264" w:lineRule="auto"/>
              <w:ind w:left="-533"/>
              <w:rPr>
                <w:b/>
                <w:bCs/>
              </w:rPr>
            </w:pPr>
            <w:r w:rsidRPr="00915524">
              <w:rPr>
                <w:b/>
                <w:bCs/>
              </w:rPr>
              <w:t>УТВЕРЖДАЮ:</w:t>
            </w:r>
          </w:p>
          <w:p w:rsidR="00BB51D0" w:rsidRPr="00915524" w:rsidRDefault="00BB51D0" w:rsidP="00E12256">
            <w:pPr>
              <w:spacing w:line="264" w:lineRule="auto"/>
              <w:ind w:left="-533"/>
            </w:pPr>
            <w:r w:rsidRPr="00915524">
              <w:t>Председатель Правления</w:t>
            </w:r>
          </w:p>
          <w:p w:rsidR="00BB51D0" w:rsidRPr="00915524" w:rsidRDefault="00BB51D0" w:rsidP="00E12256">
            <w:pPr>
              <w:spacing w:line="264" w:lineRule="auto"/>
              <w:ind w:left="-533"/>
            </w:pPr>
            <w:r w:rsidRPr="00915524">
              <w:t>АО «БАНК СГБ»</w:t>
            </w:r>
          </w:p>
          <w:p w:rsidR="00BB51D0" w:rsidRPr="00915524" w:rsidRDefault="00BB51D0" w:rsidP="00E12256">
            <w:pPr>
              <w:spacing w:line="264" w:lineRule="auto"/>
              <w:ind w:left="-533"/>
            </w:pPr>
          </w:p>
          <w:p w:rsidR="00BB51D0" w:rsidRPr="00915524" w:rsidRDefault="00BB51D0" w:rsidP="00E12256">
            <w:pPr>
              <w:spacing w:line="264" w:lineRule="auto"/>
              <w:ind w:left="-533"/>
            </w:pPr>
            <w:r w:rsidRPr="00915524">
              <w:t>_____________ Д.А. Лукичев</w:t>
            </w:r>
          </w:p>
          <w:p w:rsidR="00BB51D0" w:rsidRPr="00915524" w:rsidRDefault="00BB51D0" w:rsidP="00E12256">
            <w:pPr>
              <w:spacing w:line="264" w:lineRule="auto"/>
              <w:ind w:left="-533"/>
            </w:pPr>
            <w:r w:rsidRPr="00915524">
              <w:t>____ _____________ 202</w:t>
            </w:r>
            <w:r>
              <w:t>6</w:t>
            </w:r>
            <w:r w:rsidRPr="00915524">
              <w:t xml:space="preserve"> г.</w:t>
            </w:r>
          </w:p>
          <w:p w:rsidR="00BB51D0" w:rsidRPr="00915524" w:rsidRDefault="00BB51D0" w:rsidP="00E12256">
            <w:pPr>
              <w:spacing w:line="264" w:lineRule="auto"/>
              <w:ind w:left="-533"/>
            </w:pPr>
          </w:p>
        </w:tc>
      </w:tr>
      <w:tr w:rsidR="00BB51D0" w:rsidRPr="00915524" w:rsidTr="00E12256">
        <w:tc>
          <w:tcPr>
            <w:tcW w:w="4664" w:type="dxa"/>
            <w:tcBorders>
              <w:top w:val="nil"/>
              <w:left w:val="nil"/>
              <w:bottom w:val="nil"/>
              <w:right w:val="nil"/>
            </w:tcBorders>
          </w:tcPr>
          <w:p w:rsidR="00BB51D0" w:rsidRPr="00915524" w:rsidRDefault="00BB51D0" w:rsidP="00E12256">
            <w:pPr>
              <w:spacing w:line="264" w:lineRule="auto"/>
              <w:ind w:firstLine="0"/>
              <w:rPr>
                <w:b/>
                <w:bCs/>
              </w:rPr>
            </w:pPr>
          </w:p>
          <w:p w:rsidR="00BB51D0" w:rsidRPr="00915524" w:rsidRDefault="00BB51D0" w:rsidP="00E12256">
            <w:pPr>
              <w:spacing w:line="264" w:lineRule="auto"/>
              <w:ind w:firstLine="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КОДЕКС</w:t>
            </w:r>
          </w:p>
          <w:p w:rsidR="00BB51D0" w:rsidRPr="00915524" w:rsidRDefault="00BB51D0" w:rsidP="00E12256">
            <w:pPr>
              <w:spacing w:line="264" w:lineRule="auto"/>
              <w:ind w:firstLine="20"/>
              <w:jc w:val="left"/>
              <w:rPr>
                <w:b/>
                <w:bCs/>
              </w:rPr>
            </w:pPr>
          </w:p>
          <w:p w:rsidR="00BB51D0" w:rsidRPr="00915524" w:rsidRDefault="00BB51D0" w:rsidP="00E12256">
            <w:pPr>
              <w:spacing w:line="264" w:lineRule="auto"/>
              <w:ind w:firstLine="20"/>
              <w:jc w:val="left"/>
              <w:rPr>
                <w:b/>
                <w:bCs/>
              </w:rPr>
            </w:pPr>
            <w:r w:rsidRPr="00915524">
              <w:rPr>
                <w:b/>
                <w:bCs/>
              </w:rPr>
              <w:t>__</w:t>
            </w:r>
            <w:r>
              <w:rPr>
                <w:b/>
                <w:bCs/>
              </w:rPr>
              <w:t>__ _____________ 2026 г. № _____</w:t>
            </w:r>
          </w:p>
          <w:p w:rsidR="00BB51D0" w:rsidRPr="00915524" w:rsidRDefault="00BB51D0" w:rsidP="00E12256">
            <w:pPr>
              <w:spacing w:line="264" w:lineRule="auto"/>
              <w:ind w:firstLine="20"/>
              <w:jc w:val="left"/>
            </w:pPr>
            <w:r w:rsidRPr="00915524">
              <w:t>г. Вологда</w:t>
            </w:r>
          </w:p>
          <w:p w:rsidR="00BB51D0" w:rsidRPr="00915524" w:rsidRDefault="00BB51D0" w:rsidP="00E12256">
            <w:pPr>
              <w:spacing w:line="264" w:lineRule="auto"/>
              <w:ind w:firstLine="20"/>
              <w:jc w:val="left"/>
            </w:pPr>
          </w:p>
          <w:p w:rsidR="00BB51D0" w:rsidRPr="00915524" w:rsidRDefault="00BB51D0" w:rsidP="00E12256">
            <w:pPr>
              <w:spacing w:line="264" w:lineRule="auto"/>
              <w:ind w:firstLine="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ответственного инвестирования</w:t>
            </w:r>
            <w:r w:rsidRPr="00915524">
              <w:rPr>
                <w:b/>
                <w:bCs/>
              </w:rPr>
              <w:t xml:space="preserve"> Акционерно</w:t>
            </w:r>
            <w:r>
              <w:rPr>
                <w:b/>
                <w:bCs/>
              </w:rPr>
              <w:t>го</w:t>
            </w:r>
            <w:r w:rsidRPr="00915524">
              <w:rPr>
                <w:b/>
                <w:bCs/>
              </w:rPr>
              <w:t xml:space="preserve"> обществ</w:t>
            </w:r>
            <w:r>
              <w:rPr>
                <w:b/>
                <w:bCs/>
              </w:rPr>
              <w:t>а</w:t>
            </w:r>
            <w:r w:rsidRPr="00915524">
              <w:rPr>
                <w:b/>
                <w:bCs/>
              </w:rPr>
              <w:t xml:space="preserve"> «СЕВЕРГАЗБАНК»</w:t>
            </w:r>
          </w:p>
          <w:p w:rsidR="00BB51D0" w:rsidRPr="00915524" w:rsidRDefault="00BB51D0" w:rsidP="00E12256">
            <w:pPr>
              <w:spacing w:line="264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B51D0" w:rsidRPr="00915524" w:rsidRDefault="00BB51D0" w:rsidP="00E12256">
            <w:pPr>
              <w:spacing w:line="264" w:lineRule="auto"/>
              <w:ind w:firstLine="709"/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:rsidR="00BB51D0" w:rsidRPr="00915524" w:rsidRDefault="00BB51D0" w:rsidP="00E12256">
            <w:pPr>
              <w:spacing w:line="264" w:lineRule="auto"/>
              <w:ind w:left="-533"/>
              <w:rPr>
                <w:b/>
                <w:bCs/>
              </w:rPr>
            </w:pPr>
          </w:p>
        </w:tc>
      </w:tr>
    </w:tbl>
    <w:p w:rsidR="00BB51D0" w:rsidRPr="00915524" w:rsidRDefault="00BB51D0" w:rsidP="00BB51D0">
      <w:pPr>
        <w:shd w:val="clear" w:color="auto" w:fill="FFFFFF"/>
        <w:spacing w:line="264" w:lineRule="auto"/>
        <w:ind w:firstLine="709"/>
        <w:rPr>
          <w:spacing w:val="-13"/>
        </w:rPr>
      </w:pPr>
    </w:p>
    <w:p w:rsidR="00BB51D0" w:rsidRPr="00915524" w:rsidRDefault="00BB51D0" w:rsidP="00BB51D0">
      <w:pPr>
        <w:shd w:val="clear" w:color="auto" w:fill="FFFFFF"/>
        <w:spacing w:line="264" w:lineRule="auto"/>
        <w:ind w:firstLine="709"/>
        <w:rPr>
          <w:spacing w:val="-13"/>
        </w:rPr>
      </w:pPr>
    </w:p>
    <w:p w:rsidR="00BB51D0" w:rsidRPr="00915524" w:rsidRDefault="00BB51D0" w:rsidP="00BB51D0">
      <w:pPr>
        <w:shd w:val="clear" w:color="auto" w:fill="FFFFFF"/>
        <w:spacing w:line="264" w:lineRule="auto"/>
        <w:ind w:firstLine="709"/>
        <w:jc w:val="center"/>
        <w:rPr>
          <w:b/>
          <w:bCs/>
        </w:rPr>
      </w:pPr>
      <w:r w:rsidRPr="00915524">
        <w:rPr>
          <w:b/>
          <w:bCs/>
        </w:rPr>
        <w:t>1. ОБЩИЕ ПОЛОЖЕНИЯ</w:t>
      </w:r>
    </w:p>
    <w:p w:rsidR="00BB51D0" w:rsidRPr="00260D5B" w:rsidRDefault="00BB51D0" w:rsidP="00BB51D0">
      <w:pPr>
        <w:shd w:val="clear" w:color="auto" w:fill="FFFFFF"/>
        <w:spacing w:line="264" w:lineRule="auto"/>
        <w:ind w:firstLine="709"/>
        <w:jc w:val="center"/>
        <w:rPr>
          <w:b/>
          <w:bCs/>
          <w:sz w:val="12"/>
          <w:szCs w:val="12"/>
        </w:rPr>
      </w:pPr>
    </w:p>
    <w:p w:rsidR="00BB51D0" w:rsidRDefault="00BB51D0" w:rsidP="00BB51D0">
      <w:pPr>
        <w:pStyle w:val="a4"/>
        <w:numPr>
          <w:ilvl w:val="1"/>
          <w:numId w:val="1"/>
        </w:numPr>
        <w:tabs>
          <w:tab w:val="left" w:pos="1276"/>
        </w:tabs>
        <w:suppressAutoHyphens/>
        <w:spacing w:line="264" w:lineRule="auto"/>
        <w:ind w:left="0" w:firstLine="709"/>
      </w:pPr>
      <w:r>
        <w:t xml:space="preserve">Кодекс ответственного инвестирования </w:t>
      </w:r>
      <w:r w:rsidRPr="004252AA">
        <w:t>Акционерно</w:t>
      </w:r>
      <w:r>
        <w:t>го</w:t>
      </w:r>
      <w:r w:rsidRPr="004252AA">
        <w:t xml:space="preserve"> обществ</w:t>
      </w:r>
      <w:r>
        <w:t>а</w:t>
      </w:r>
      <w:r w:rsidRPr="004252AA">
        <w:t xml:space="preserve"> «СЕВЕРГАЗБАНК» (далее по тексту – </w:t>
      </w:r>
      <w:r>
        <w:t>Кодекс</w:t>
      </w:r>
      <w:r w:rsidRPr="004252AA">
        <w:t>, Банк)</w:t>
      </w:r>
      <w:r>
        <w:t xml:space="preserve"> разработан в соответствии с рекомендациями Банка России о внедрении принципов ответственного инвестирования финансовыми организациями – институциональными инвесторами, изложенными в Информационном письме Банка России о Кодексе ответственного инвестирования от 07.07.2025 г. № ИН-02-28/90.</w:t>
      </w:r>
    </w:p>
    <w:p w:rsidR="00BB51D0" w:rsidRDefault="00BB51D0" w:rsidP="00BB51D0">
      <w:pPr>
        <w:suppressAutoHyphens/>
        <w:spacing w:line="264" w:lineRule="auto"/>
        <w:ind w:firstLine="709"/>
      </w:pPr>
      <w:r>
        <w:t xml:space="preserve">Настоящий Кодекс призван служить ориентиром для Банка при осуществлении им инвестиционной деятельности и взаимодействии с акционерными обществами, акции которых являются объектом инвестиций Банка ( далее – Общество). </w:t>
      </w:r>
    </w:p>
    <w:p w:rsidR="00BB51D0" w:rsidRDefault="00BB51D0" w:rsidP="00BB51D0">
      <w:pPr>
        <w:suppressAutoHyphens/>
        <w:spacing w:line="264" w:lineRule="auto"/>
        <w:ind w:firstLine="709"/>
      </w:pPr>
      <w:r>
        <w:t>Следование настоящему Кодексу будет способствовать устойчивому развитию в долгосрочной перспективе, повышению акционерной стоимости Обществ и, как следствие, повышению доходности вложений в акции. Реализация принципов ответственного инвестирования, изложенных в настоящем Кодексе, также будет способствовать достижению национальной цели обеспечения роста капитализации российского фондового рынка</w:t>
      </w:r>
      <w:r w:rsidRPr="001E251A">
        <w:t>.</w:t>
      </w:r>
    </w:p>
    <w:p w:rsidR="00BB51D0" w:rsidRDefault="00BB51D0" w:rsidP="00BB51D0">
      <w:pPr>
        <w:suppressAutoHyphens/>
        <w:spacing w:line="264" w:lineRule="auto"/>
        <w:ind w:firstLine="709"/>
      </w:pPr>
      <w:r>
        <w:t xml:space="preserve">1.2. Ответственное инвестирование предполагает добросовестное и разумное инвестирование Банком средств в акции акционерных обществ в </w:t>
      </w:r>
      <w:r w:rsidRPr="001B33FA">
        <w:t>собственных</w:t>
      </w:r>
      <w:r>
        <w:t xml:space="preserve"> интересах, интересах своих клиентов и выгодоприобретателей с целью достижения баланса между надежностью и доходностью инвестиций. Указанное достигается посредством грамотного выбора объектов инвестиций с учетом требований регулирования, проведения тщательного инвестиционного анализа объектов инвестиций, в том числе с учетом соотношения рисков и доходности вложений согласно принятой стратегии инвестирования, а также посредством участия в корпоративном управлении Обществом.</w:t>
      </w:r>
    </w:p>
    <w:p w:rsidR="00BB51D0" w:rsidRDefault="00BB51D0" w:rsidP="00BB51D0">
      <w:pPr>
        <w:suppressAutoHyphens/>
        <w:spacing w:line="264" w:lineRule="auto"/>
        <w:ind w:firstLine="709"/>
      </w:pPr>
      <w:r>
        <w:t xml:space="preserve">1.3. Подходы к принципам ответственного инвестирования, изложенным в настоящем Кодексе, определяются с учетом установленных законодательством Российской Федерации ограничений и требований к порядку инвестирования, принципов, используемых Банком, при формировании инвестиционных портфелей на основе анализа соотношения риска и доходности инвестиций, а также предпочтений клиентов и выгодоприобретателей. </w:t>
      </w:r>
      <w:r>
        <w:lastRenderedPageBreak/>
        <w:t>Реализация принципов ответственного инвестирования осуществляется с учетом значимости инвестиций в инвестиционном портфеле Банка.</w:t>
      </w:r>
    </w:p>
    <w:p w:rsidR="00BB51D0" w:rsidRDefault="00BB51D0" w:rsidP="00BB51D0">
      <w:pPr>
        <w:tabs>
          <w:tab w:val="num" w:pos="1134"/>
        </w:tabs>
        <w:spacing w:line="264" w:lineRule="auto"/>
        <w:ind w:firstLine="709"/>
      </w:pPr>
      <w:r w:rsidRPr="0088440C">
        <w:t>1.</w:t>
      </w:r>
      <w:r>
        <w:t>4</w:t>
      </w:r>
      <w:r w:rsidRPr="0088440C">
        <w:t xml:space="preserve">. В настоящем </w:t>
      </w:r>
      <w:r>
        <w:t>Кодексе</w:t>
      </w:r>
      <w:r w:rsidRPr="0088440C">
        <w:t xml:space="preserve"> используются следующие термины и сокращения:</w:t>
      </w:r>
    </w:p>
    <w:p w:rsidR="00BB51D0" w:rsidRDefault="00BB51D0" w:rsidP="00BB51D0">
      <w:pPr>
        <w:ind w:firstLine="709"/>
      </w:pPr>
      <w:r w:rsidRPr="00914DA6">
        <w:rPr>
          <w:b/>
        </w:rPr>
        <w:t>Банк</w:t>
      </w:r>
      <w:r w:rsidRPr="00914DA6">
        <w:t xml:space="preserve"> </w:t>
      </w:r>
      <w:r w:rsidRPr="00996258">
        <w:t>– Акционерное общество</w:t>
      </w:r>
      <w:r>
        <w:t xml:space="preserve"> «СЕВЕРГАЗБАНК» (АО «БАНК СГБ»);</w:t>
      </w:r>
    </w:p>
    <w:p w:rsidR="00BB51D0" w:rsidRDefault="00BB51D0" w:rsidP="00BB51D0">
      <w:pPr>
        <w:ind w:firstLine="0"/>
      </w:pPr>
      <w:r>
        <w:tab/>
      </w:r>
      <w:r w:rsidRPr="005710A6">
        <w:rPr>
          <w:b/>
        </w:rPr>
        <w:t>Общество</w:t>
      </w:r>
      <w:r>
        <w:t xml:space="preserve"> - акционерное общество, акции которого являются объектом инвестиций;</w:t>
      </w:r>
    </w:p>
    <w:p w:rsidR="00BB51D0" w:rsidRDefault="00BB51D0" w:rsidP="00BB51D0">
      <w:pPr>
        <w:ind w:firstLine="709"/>
      </w:pPr>
      <w:r w:rsidRPr="005710A6">
        <w:rPr>
          <w:b/>
        </w:rPr>
        <w:t>Объект инвестиций</w:t>
      </w:r>
      <w:r>
        <w:t xml:space="preserve"> - акции, в которые осуществляются вложения Банком;</w:t>
      </w:r>
    </w:p>
    <w:p w:rsidR="00BB51D0" w:rsidRPr="005710A6" w:rsidRDefault="00BB51D0" w:rsidP="00BB51D0">
      <w:pPr>
        <w:ind w:firstLine="709"/>
      </w:pPr>
      <w:r w:rsidRPr="005710A6">
        <w:rPr>
          <w:b/>
        </w:rPr>
        <w:t xml:space="preserve">Вопросы устойчивого развития </w:t>
      </w:r>
      <w:r>
        <w:t>- факторы влияния на окружающую среду, социальную сферу и экономику, способствующие достижению одной или нескольких целей устойчивого развития и (или) целей Парижского соглашения по климату, а также национальных целей развития Российской Федерации;</w:t>
      </w:r>
    </w:p>
    <w:p w:rsidR="00BB51D0" w:rsidRDefault="00BB51D0" w:rsidP="00BB51D0">
      <w:pPr>
        <w:ind w:firstLine="709"/>
      </w:pPr>
      <w:r w:rsidRPr="005710A6">
        <w:rPr>
          <w:b/>
        </w:rPr>
        <w:t>Корпоративные действия</w:t>
      </w:r>
      <w:r>
        <w:t xml:space="preserve"> - действия, которые влияют или могут повлиять на структуру акционерного капитала, финансовое состояние Общества и положение акционеров Общества, в том числе увеличение или уменьшение уставного капитала, реорганизация, включая слияние и (или) присоединение, совершение существенных сделок, формирование органов управления, внесение изменений в устав Общества, принятие решений общим собранием акционеров и иные действия, которые могут привести к существенному изменению прав акционеров или нарушению их интересов;</w:t>
      </w:r>
    </w:p>
    <w:p w:rsidR="00BB51D0" w:rsidRDefault="00BB51D0" w:rsidP="00BB51D0">
      <w:pPr>
        <w:ind w:firstLine="709"/>
      </w:pPr>
      <w:r w:rsidRPr="005710A6">
        <w:rPr>
          <w:b/>
        </w:rPr>
        <w:t>Ответственное инвестирование</w:t>
      </w:r>
      <w:r>
        <w:t xml:space="preserve"> - инвестирование, основанное на стремлении Банка содействовать устойчивому развитию Общества, созданию долгосрочной акционерной стоимости и инвестиционной привлекательности акций Общества в целях увеличения доходности инвестиций своих клиентов и выгодоприобретателей при приемлемом уровне риска, а также предполагающее добросовестное осуществление прав акционера и взаимодействие с Обществом, раскрытие инвестором информации о применяемых им подходах и политиках в области ответственного инвестирования;</w:t>
      </w:r>
    </w:p>
    <w:p w:rsidR="00BB51D0" w:rsidRDefault="00BB51D0" w:rsidP="00BB51D0">
      <w:pPr>
        <w:ind w:firstLine="709"/>
      </w:pPr>
      <w:r w:rsidRPr="005710A6">
        <w:rPr>
          <w:b/>
        </w:rPr>
        <w:t>Стратегия повышения акционерной стоимости Общества</w:t>
      </w:r>
      <w:r>
        <w:t xml:space="preserve"> - документ стратегического планирования Общества или отдельный раздел в общекорпоративной стратегии Общества, утвержденный советом директоров (наблюдательным советом) Общества, содержащий цели и инструменты повышения акционерной стоимости в средне- и долгосрочной перспективе, учитывающие общекорпоративные цели Общества и его финансовую модель;</w:t>
      </w:r>
    </w:p>
    <w:p w:rsidR="00BB51D0" w:rsidRDefault="00BB51D0" w:rsidP="00BB51D0">
      <w:pPr>
        <w:ind w:firstLine="709"/>
      </w:pPr>
      <w:r w:rsidRPr="005710A6">
        <w:rPr>
          <w:b/>
        </w:rPr>
        <w:t>Акционерная стоимость</w:t>
      </w:r>
      <w:r>
        <w:t xml:space="preserve"> - рыночная капитализация Общества, отражающая ожидания инвесторов в отношении роста курсовой цены акций и дивидендных выплат.</w:t>
      </w:r>
    </w:p>
    <w:p w:rsidR="00BB51D0" w:rsidRPr="00527D7D" w:rsidRDefault="00BB51D0" w:rsidP="00BB51D0">
      <w:pPr>
        <w:shd w:val="clear" w:color="auto" w:fill="FFFFFF"/>
        <w:suppressAutoHyphens/>
        <w:ind w:firstLine="709"/>
        <w:rPr>
          <w:bCs/>
        </w:rPr>
      </w:pPr>
      <w:r w:rsidRPr="00527D7D">
        <w:rPr>
          <w:color w:val="000000" w:themeColor="text1"/>
        </w:rPr>
        <w:t>1.5 Прочие, применяемые в настоящем Кодекс</w:t>
      </w:r>
      <w:r>
        <w:rPr>
          <w:color w:val="000000" w:themeColor="text1"/>
        </w:rPr>
        <w:t>е</w:t>
      </w:r>
      <w:r w:rsidRPr="00527D7D">
        <w:rPr>
          <w:color w:val="000000" w:themeColor="text1"/>
        </w:rPr>
        <w:t xml:space="preserve"> термины и </w:t>
      </w:r>
      <w:r w:rsidRPr="00527D7D">
        <w:rPr>
          <w:bCs/>
        </w:rPr>
        <w:t>не приведенные в данном разделе, используются в значениях, установленных законодательством Российской Федерации, нормативными актами Банка России, а при отсутствии определений таких терминов в законах и иных правовых актах Российской Федерации - в значениях, придаваемых таким терминам в практике работы финансовых организаций.</w:t>
      </w:r>
    </w:p>
    <w:p w:rsidR="00BB51D0" w:rsidRDefault="00BB51D0" w:rsidP="00BB51D0">
      <w:pPr>
        <w:ind w:firstLine="0"/>
      </w:pPr>
    </w:p>
    <w:p w:rsidR="00BB51D0" w:rsidRDefault="00BB51D0" w:rsidP="00BB51D0">
      <w:pPr>
        <w:pStyle w:val="1"/>
      </w:pPr>
      <w:bookmarkStart w:id="0" w:name="sub_300"/>
      <w:r>
        <w:t>2. ПРИНЦИПЫ ОТВЕТСТВЕННОГО ИНВЕСТИРОВАНИЯ</w:t>
      </w:r>
    </w:p>
    <w:bookmarkEnd w:id="0"/>
    <w:p w:rsidR="00BB51D0" w:rsidRPr="00BC3A15" w:rsidRDefault="00BB51D0" w:rsidP="00BB51D0">
      <w:pPr>
        <w:rPr>
          <w:sz w:val="12"/>
          <w:szCs w:val="12"/>
        </w:rPr>
      </w:pPr>
    </w:p>
    <w:p w:rsidR="00BB51D0" w:rsidRDefault="00BB51D0" w:rsidP="00BB51D0">
      <w:r>
        <w:t>В целях защиты и обеспечения долгосрочной доходности вложений своих клиентов и выгодоприобретателей Банк при инвестировании в Объекты инвестиций придерживается нижеприведенных принципов ответственного инвестирования, применяемых с учетом характера и масштаба инвестиционной деятельности, осуществляемой Банком.</w:t>
      </w:r>
    </w:p>
    <w:p w:rsidR="00BB51D0" w:rsidRDefault="00BB51D0" w:rsidP="00BB51D0"/>
    <w:p w:rsidR="00BB51D0" w:rsidRPr="00CA71EA" w:rsidRDefault="00BB51D0" w:rsidP="00BB51D0">
      <w:pPr>
        <w:jc w:val="center"/>
        <w:rPr>
          <w:b/>
        </w:rPr>
      </w:pPr>
      <w:r w:rsidRPr="00CA71EA">
        <w:rPr>
          <w:b/>
        </w:rPr>
        <w:t xml:space="preserve">2.1. </w:t>
      </w:r>
      <w:hyperlink w:anchor="sub_401" w:history="1">
        <w:r w:rsidRPr="00BB51D0">
          <w:rPr>
            <w:rStyle w:val="a3"/>
            <w:color w:val="auto"/>
          </w:rPr>
          <w:t xml:space="preserve">Принцип </w:t>
        </w:r>
      </w:hyperlink>
      <w:r w:rsidRPr="00CA71EA">
        <w:rPr>
          <w:b/>
        </w:rPr>
        <w:t>организаци</w:t>
      </w:r>
      <w:r>
        <w:rPr>
          <w:b/>
        </w:rPr>
        <w:t>и Банком</w:t>
      </w:r>
      <w:r w:rsidRPr="00CA71EA">
        <w:rPr>
          <w:b/>
        </w:rPr>
        <w:t xml:space="preserve"> условий ответственного инвестирования</w:t>
      </w:r>
    </w:p>
    <w:p w:rsidR="00BB51D0" w:rsidRPr="00CA71EA" w:rsidRDefault="00BB51D0" w:rsidP="00BB51D0">
      <w:pPr>
        <w:rPr>
          <w:sz w:val="12"/>
          <w:szCs w:val="12"/>
        </w:rPr>
      </w:pPr>
    </w:p>
    <w:p w:rsidR="00BB51D0" w:rsidRDefault="00BB51D0" w:rsidP="00BB51D0">
      <w:bookmarkStart w:id="1" w:name="sub_11"/>
      <w:r>
        <w:t>2.1.1. Следование рекомендациям, изложенным в настоящем Кодексе, будет способствовать исполнению фидуциарных обязанностей Банка действовать в интересах своих клиентов и выгодоприобретателей, добросовестно и разумно инвестировать средства для обеспечения баланса между надежностью и доходностью инвестиций, в том числе исполнению фидуциарных обязанностей Банка, в отношении которых они установлены законодательством Российской Федерации.</w:t>
      </w:r>
    </w:p>
    <w:p w:rsidR="00BB51D0" w:rsidRDefault="00BB51D0" w:rsidP="00BB51D0">
      <w:bookmarkStart w:id="2" w:name="sub_12"/>
      <w:bookmarkEnd w:id="1"/>
      <w:r>
        <w:lastRenderedPageBreak/>
        <w:t>2.1.2. Банк руководствуется настоящим Кодексом с учетом установленных законодательством Российской Федерации ограничений и требований к управлению рисками.</w:t>
      </w:r>
    </w:p>
    <w:p w:rsidR="00BB51D0" w:rsidRPr="00411AE6" w:rsidRDefault="00BB51D0" w:rsidP="00BB51D0">
      <w:bookmarkStart w:id="3" w:name="sub_13"/>
      <w:bookmarkEnd w:id="2"/>
      <w:r w:rsidRPr="00411AE6">
        <w:t>2.1.3. Банк определя</w:t>
      </w:r>
      <w:r>
        <w:t>ет</w:t>
      </w:r>
      <w:r w:rsidRPr="00411AE6">
        <w:t xml:space="preserve"> свою организационную структуру, в том числе функции и ответственность органов управления, а также политику вознаграждения работников Банка с учетом подходов ответственного инвестирования.</w:t>
      </w:r>
    </w:p>
    <w:p w:rsidR="00BB51D0" w:rsidRDefault="00BB51D0" w:rsidP="00BB51D0">
      <w:r w:rsidRPr="00411AE6">
        <w:t>В процессе осуществления, учета и контроля операций с объектами инвестиций в Банке задействованы следующие органы управления и структурные подразделения: органы управления Банка в соответствии с учредительными документами, Комитет по управлению активами и пассивами, Департамент управления активами и пассивами, Служба по контролю, мониторингу и управлению банковскими рисками, Управление залогового обеспечения, отдел учета банковских операций и расчетов Расчетного центра, Управление налогового учета и оптимизации налоговых рисков, Управление банковской отчетности, Служба внутреннего контроля, Служба внутреннего аудита, иные подразделения Банка в соответствии с возложенными на них обязанностями.</w:t>
      </w:r>
    </w:p>
    <w:p w:rsidR="00BB51D0" w:rsidRDefault="00BB51D0" w:rsidP="00BB51D0">
      <w:r>
        <w:t>П</w:t>
      </w:r>
      <w:r w:rsidRPr="00411AE6">
        <w:t>олитик</w:t>
      </w:r>
      <w:r>
        <w:t>а</w:t>
      </w:r>
      <w:r w:rsidRPr="00411AE6">
        <w:t xml:space="preserve"> вознаграждения работников </w:t>
      </w:r>
      <w:r>
        <w:t xml:space="preserve">Банка определена внутренними нормативные актами, регламентирующими </w:t>
      </w:r>
      <w:r w:rsidRPr="00467FE1">
        <w:rPr>
          <w:rFonts w:ascii="Times New Roman" w:hAnsi="Times New Roman"/>
          <w:bCs/>
        </w:rPr>
        <w:t xml:space="preserve">основные цели и принципы построения в Банке системы оплаты труда, основные подходы </w:t>
      </w:r>
      <w:r>
        <w:rPr>
          <w:rFonts w:ascii="Times New Roman" w:hAnsi="Times New Roman"/>
          <w:bCs/>
        </w:rPr>
        <w:t xml:space="preserve">к </w:t>
      </w:r>
      <w:r w:rsidRPr="00467FE1">
        <w:rPr>
          <w:rFonts w:ascii="Times New Roman" w:hAnsi="Times New Roman"/>
          <w:bCs/>
        </w:rPr>
        <w:t>содержани</w:t>
      </w:r>
      <w:r>
        <w:rPr>
          <w:rFonts w:ascii="Times New Roman" w:hAnsi="Times New Roman"/>
          <w:bCs/>
        </w:rPr>
        <w:t>ю</w:t>
      </w:r>
      <w:r w:rsidRPr="00467FE1">
        <w:rPr>
          <w:rFonts w:ascii="Times New Roman" w:hAnsi="Times New Roman"/>
          <w:bCs/>
        </w:rPr>
        <w:t xml:space="preserve"> и структур</w:t>
      </w:r>
      <w:r>
        <w:rPr>
          <w:rFonts w:ascii="Times New Roman" w:hAnsi="Times New Roman"/>
          <w:bCs/>
        </w:rPr>
        <w:t>е</w:t>
      </w:r>
      <w:r w:rsidRPr="00467FE1">
        <w:rPr>
          <w:rFonts w:ascii="Times New Roman" w:hAnsi="Times New Roman"/>
          <w:bCs/>
        </w:rPr>
        <w:t xml:space="preserve"> системы оплаты труда, а также поряд</w:t>
      </w:r>
      <w:r>
        <w:rPr>
          <w:rFonts w:ascii="Times New Roman" w:hAnsi="Times New Roman"/>
          <w:bCs/>
        </w:rPr>
        <w:t>о</w:t>
      </w:r>
      <w:r w:rsidRPr="00467FE1">
        <w:rPr>
          <w:rFonts w:ascii="Times New Roman" w:hAnsi="Times New Roman"/>
          <w:bCs/>
        </w:rPr>
        <w:t>к и срок</w:t>
      </w:r>
      <w:r>
        <w:rPr>
          <w:rFonts w:ascii="Times New Roman" w:hAnsi="Times New Roman"/>
          <w:bCs/>
        </w:rPr>
        <w:t>и</w:t>
      </w:r>
      <w:r w:rsidRPr="00467FE1">
        <w:rPr>
          <w:rFonts w:ascii="Times New Roman" w:hAnsi="Times New Roman"/>
          <w:bCs/>
        </w:rPr>
        <w:t xml:space="preserve"> выплаты вознаграждений работникам</w:t>
      </w:r>
      <w:r>
        <w:rPr>
          <w:rFonts w:ascii="Times New Roman" w:hAnsi="Times New Roman"/>
          <w:bCs/>
        </w:rPr>
        <w:t>.</w:t>
      </w:r>
    </w:p>
    <w:p w:rsidR="00BB51D0" w:rsidRDefault="00BB51D0" w:rsidP="00BB51D0">
      <w:bookmarkStart w:id="4" w:name="sub_14"/>
      <w:bookmarkEnd w:id="3"/>
      <w:r>
        <w:t>2.1.4. Банк на регулярной основе осуществляет оценку эффективности действующих подходов к ответственному инвестированию, чтобы убедиться, что они обеспечивают эффективное инвестирование. По итогам оценки, при необходимости, Банк проводит пересмотр внутренних документов, связанных с ответственным инвестированием, а также пересмотр порядка и содержания раскрываемой информации о реализации ответственного инвестирования.</w:t>
      </w:r>
    </w:p>
    <w:p w:rsidR="00BB51D0" w:rsidRDefault="00BB51D0" w:rsidP="00BB51D0">
      <w:bookmarkStart w:id="5" w:name="sub_15"/>
      <w:bookmarkEnd w:id="4"/>
      <w:r>
        <w:t>2.1.5. При обращении за консультационными услугами (в том числе, но не ограничиваясь, услугами по инвестиционному планированию, разработке инвестиционных стратегий, содействию в реализации прав акционеров) Банк в первую очередь отдает предпочтение лицам, учитывающим принципы ответственного инвестирования, при оказании соответствующих консультационных услуг.</w:t>
      </w:r>
    </w:p>
    <w:bookmarkEnd w:id="5"/>
    <w:p w:rsidR="00BB51D0" w:rsidRDefault="00BB51D0" w:rsidP="00BB51D0"/>
    <w:p w:rsidR="00BB51D0" w:rsidRDefault="00BB51D0" w:rsidP="00BB51D0">
      <w:pPr>
        <w:pStyle w:val="1"/>
      </w:pPr>
      <w:bookmarkStart w:id="6" w:name="sub_402"/>
      <w:r>
        <w:t>2.2. Принцип осуществления Банком на постоянной основе анализа и оценки (мониторинга) Объекта инвестиций</w:t>
      </w:r>
    </w:p>
    <w:bookmarkEnd w:id="6"/>
    <w:p w:rsidR="00BB51D0" w:rsidRPr="009A51A0" w:rsidRDefault="00BB51D0" w:rsidP="00BB51D0">
      <w:pPr>
        <w:rPr>
          <w:sz w:val="12"/>
          <w:szCs w:val="12"/>
        </w:rPr>
      </w:pPr>
    </w:p>
    <w:p w:rsidR="00BB51D0" w:rsidRPr="0072225E" w:rsidRDefault="00BB51D0" w:rsidP="00BB51D0">
      <w:bookmarkStart w:id="7" w:name="sub_21"/>
      <w:r w:rsidRPr="0072225E">
        <w:t>2.2.1. Банк проводит мониторинг объекта инвестиций на регулярной основе, начиная с принятия решения об инвестировании в объект инвестиций и до выхода из него.</w:t>
      </w:r>
    </w:p>
    <w:p w:rsidR="00BB51D0" w:rsidRPr="0072225E" w:rsidRDefault="00BB51D0" w:rsidP="00BB51D0">
      <w:r w:rsidRPr="0072225E">
        <w:t>Меморандумом об инвестиционной политике Банка при осуществлении деятельности на рынке ценных бумаг закреплены основы для определения инвестиционной политики Банка при осуществлении операций с объектами инвестиций, в том числе цели инвестиционной политики, стратегия портфельного инвестирования, перечень объектов инвестирования, а также основные положения управления рисками Банка, связанными с осуществлением деятельности на рынке ценных бумаг и их описание.</w:t>
      </w:r>
    </w:p>
    <w:p w:rsidR="00BB51D0" w:rsidRPr="0072225E" w:rsidRDefault="00BB51D0" w:rsidP="00BB51D0">
      <w:pPr>
        <w:ind w:firstLine="709"/>
      </w:pPr>
      <w:r w:rsidRPr="0072225E">
        <w:t>Банк придерживается сбалансированной стратегии портфельного инвестирования на основе следующих подходов:</w:t>
      </w:r>
    </w:p>
    <w:p w:rsidR="00BB51D0" w:rsidRPr="0072225E" w:rsidRDefault="00BB51D0" w:rsidP="00BB51D0">
      <w:pPr>
        <w:ind w:firstLine="709"/>
      </w:pPr>
      <w:r w:rsidRPr="0072225E">
        <w:t>- стремление к достижению оптимального соотношения доходность - ликвидность;</w:t>
      </w:r>
    </w:p>
    <w:p w:rsidR="00BB51D0" w:rsidRPr="0072225E" w:rsidRDefault="00BB51D0" w:rsidP="00BB51D0">
      <w:pPr>
        <w:ind w:firstLine="709"/>
      </w:pPr>
      <w:r w:rsidRPr="0072225E">
        <w:t>- эффективное управление портфелем ценных бумаг посредством достижения оптимального соотношения показателей доходность (максимально возможная) – риск (минимальный из возможных).</w:t>
      </w:r>
    </w:p>
    <w:p w:rsidR="00BB51D0" w:rsidRPr="0072225E" w:rsidRDefault="00BB51D0" w:rsidP="00BB51D0">
      <w:bookmarkStart w:id="8" w:name="sub_22"/>
      <w:bookmarkEnd w:id="7"/>
      <w:r w:rsidRPr="0072225E">
        <w:t>2.2.2. При проведении анализа объекта инвестиций, определении инвестиционной стратегии, принятии решений в отношении объекта инвестиций Банк осуществляет оценку факторов, которые могут оказывать влияние на стоимость ценных бумаг и акционерную стоимость Общества в долгосрочной перспективе.</w:t>
      </w:r>
    </w:p>
    <w:p w:rsidR="00BB51D0" w:rsidRPr="0072225E" w:rsidRDefault="00BB51D0" w:rsidP="00BB51D0">
      <w:pPr>
        <w:ind w:firstLine="709"/>
      </w:pPr>
      <w:r w:rsidRPr="0072225E">
        <w:t xml:space="preserve">В Банке применяется система лимитов в отношении всех операций, связанных с </w:t>
      </w:r>
      <w:r w:rsidRPr="0072225E">
        <w:lastRenderedPageBreak/>
        <w:t>принятием рисков, присущих объекту инвестирования, включающая в себя лимиты на объем вложений в разрезе отдельных эмитентов и иные лимиты по операциям с ценными бумагами.</w:t>
      </w:r>
    </w:p>
    <w:p w:rsidR="00BB51D0" w:rsidRPr="0072225E" w:rsidRDefault="00BB51D0" w:rsidP="00BB51D0">
      <w:pPr>
        <w:ind w:firstLine="709"/>
      </w:pPr>
      <w:r w:rsidRPr="0072225E">
        <w:t>Лимиты устанавливаются решением уполномоченного органа Банка - Комитетом по управлению активами и пассивами.</w:t>
      </w:r>
    </w:p>
    <w:p w:rsidR="00BB51D0" w:rsidRPr="0072225E" w:rsidRDefault="00BB51D0" w:rsidP="00BB51D0">
      <w:r w:rsidRPr="0072225E">
        <w:t>Структура вложений в объекты инвестиций должна строго соответствовать требованиям, установленным Комитетом по управлению активами и пассивами.</w:t>
      </w:r>
    </w:p>
    <w:bookmarkEnd w:id="8"/>
    <w:p w:rsidR="00BB51D0" w:rsidRDefault="00BB51D0" w:rsidP="00BB51D0">
      <w:r w:rsidRPr="0072225E">
        <w:t>2.2.3. Подходы к анализу объекта инвестиций определяются в зависимости от вида и профиля деятельности, бизнес-модели Общества, а также от инвестиционной стратегии и политики Банка, его понимания аспектов деятельности Общества, которые он сможет улучшить в долгосрочной перспективе путем добросовестного и разумного взаимодействия с Обществом.</w:t>
      </w:r>
    </w:p>
    <w:p w:rsidR="00BB51D0" w:rsidRPr="003C4F0D" w:rsidRDefault="00BB51D0" w:rsidP="00BB51D0">
      <w:r w:rsidRPr="003C4F0D">
        <w:t xml:space="preserve">Оценка финансового состояния </w:t>
      </w:r>
      <w:r>
        <w:t xml:space="preserve">эмитента </w:t>
      </w:r>
      <w:r w:rsidRPr="003C4F0D">
        <w:t>осуществляется с учетом возможности получения необходимой ин</w:t>
      </w:r>
      <w:r>
        <w:t>формации от эмитента</w:t>
      </w:r>
      <w:r w:rsidRPr="003C4F0D">
        <w:t xml:space="preserve"> и полноты доступной информации в открытых источниках</w:t>
      </w:r>
      <w:r>
        <w:t xml:space="preserve">, в том числе на основе </w:t>
      </w:r>
      <w:r w:rsidRPr="003C4F0D">
        <w:t>кредитных рейтингов, присвоенных как минимум одним из национальных рейтинговых агентств</w:t>
      </w:r>
      <w:r>
        <w:t>, а также</w:t>
      </w:r>
      <w:r w:rsidRPr="003C4F0D">
        <w:t xml:space="preserve"> информации</w:t>
      </w:r>
      <w:r>
        <w:t>,</w:t>
      </w:r>
      <w:r w:rsidRPr="003C4F0D">
        <w:t xml:space="preserve"> возможной к раскрытию</w:t>
      </w:r>
      <w:r>
        <w:t>,</w:t>
      </w:r>
      <w:r w:rsidRPr="003C4F0D">
        <w:t xml:space="preserve"> на сайте эмитента, </w:t>
      </w:r>
      <w:r>
        <w:t>в том числе</w:t>
      </w:r>
      <w:r w:rsidRPr="003C4F0D">
        <w:t xml:space="preserve"> </w:t>
      </w:r>
      <w:r>
        <w:t xml:space="preserve">Банк использует, но не ограничивается, </w:t>
      </w:r>
      <w:r w:rsidRPr="003C4F0D">
        <w:t>информаци</w:t>
      </w:r>
      <w:r>
        <w:t>ей</w:t>
      </w:r>
      <w:r w:rsidRPr="003C4F0D">
        <w:t>, раскрываем</w:t>
      </w:r>
      <w:r>
        <w:t>ой</w:t>
      </w:r>
      <w:r w:rsidRPr="003C4F0D">
        <w:t xml:space="preserve"> эмитентами в соответствии с требованиями </w:t>
      </w:r>
      <w:r>
        <w:t>Банка России,</w:t>
      </w:r>
      <w:r w:rsidRPr="003C4F0D">
        <w:t xml:space="preserve"> законодательства Российской Федерации</w:t>
      </w:r>
      <w:r>
        <w:t>,</w:t>
      </w:r>
      <w:r w:rsidRPr="003C4F0D">
        <w:t xml:space="preserve"> в информационно-телекоммуникационной сети «Интернет».</w:t>
      </w:r>
    </w:p>
    <w:p w:rsidR="00BB51D0" w:rsidRDefault="00BB51D0" w:rsidP="00BB51D0">
      <w:bookmarkStart w:id="9" w:name="sub_23"/>
      <w:r>
        <w:t>2.2.4. Банк на регулярной основе осуществляет анализ и оценку значимых аспектов деятельности Общества, включая общекорпоративную стратегию Общества, состав и структуру акционеров (публично-правовые образования, юридические и физические лица, институциональные инвесторы), наличие казначейских и квазиказначейских акций, дивидендную политику (в том числе реализацию ее положений, включая объявленные и выплаченные дивиденды за последние 3-5 лет), систему мотивации, управление рисками Общества, приверженность Общества принципам ответственного ведения бизнеса, практики корпоративного управления с учетом рекомендаций Кодекса корпоративного управления, практику проведения корпоративных действий в Обществе, качество раскрываемой Обществом информации (своевременность раскрытия, объем раскрываемой информации, содержательность и наглядность, достоверность и актуальность).</w:t>
      </w:r>
    </w:p>
    <w:p w:rsidR="00BB51D0" w:rsidRDefault="00BB51D0" w:rsidP="00BB51D0">
      <w:bookmarkStart w:id="10" w:name="sub_24"/>
      <w:bookmarkEnd w:id="9"/>
      <w:r>
        <w:t>2.2.5. При определении подходов к анализу и мониторингу предполагаемых объектов инвестиций Банк придерживается риск-ориентированного подхода и принимает во внимание как риски, присущие определенным видам деятельности или сектору (секторам) экономики, в которых Общество осуществляет деятельность, так и индивидуальные риски, связанные с самим Обществом.</w:t>
      </w:r>
    </w:p>
    <w:p w:rsidR="00BB51D0" w:rsidRDefault="00BB51D0" w:rsidP="00BB51D0">
      <w:bookmarkStart w:id="11" w:name="sub_25"/>
      <w:bookmarkEnd w:id="10"/>
      <w:r>
        <w:t>2.2.6. Процедуры и методы мониторинга, включая меры по управлению рисками, которые определяются Банком как существенные, установлены внутренними нормативными документами Банка.</w:t>
      </w:r>
    </w:p>
    <w:p w:rsidR="00BB51D0" w:rsidRPr="00B66644" w:rsidRDefault="00BB51D0" w:rsidP="00BB51D0">
      <w:pPr>
        <w:ind w:firstLine="709"/>
      </w:pPr>
      <w:r w:rsidRPr="00B66644">
        <w:t xml:space="preserve">Система мер по снижению рисков, связанных с </w:t>
      </w:r>
      <w:r>
        <w:t>инвестициями в Объекты инвестиций</w:t>
      </w:r>
      <w:r w:rsidRPr="00B66644">
        <w:t>, применяемая в Банке, обеспечивает надлежащий уровень надежности и сокращение финансовых потерь и включает в себя:</w:t>
      </w:r>
    </w:p>
    <w:p w:rsidR="00BB51D0" w:rsidRPr="00B66644" w:rsidRDefault="00BB51D0" w:rsidP="00BB51D0">
      <w:pPr>
        <w:ind w:firstLine="709"/>
      </w:pPr>
      <w:r w:rsidRPr="00B66644">
        <w:t>- разработку и утверждение Стратегии управления рисками и капиталом Банка;</w:t>
      </w:r>
    </w:p>
    <w:p w:rsidR="00BB51D0" w:rsidRPr="00B66644" w:rsidRDefault="00BB51D0" w:rsidP="00BB51D0">
      <w:pPr>
        <w:ind w:firstLine="709"/>
      </w:pPr>
      <w:r w:rsidRPr="00B66644">
        <w:t>- образование органов управления рисками, установление их подотчетности;</w:t>
      </w:r>
    </w:p>
    <w:p w:rsidR="00BB51D0" w:rsidRPr="00B66644" w:rsidRDefault="00BB51D0" w:rsidP="00BB51D0">
      <w:pPr>
        <w:ind w:firstLine="709"/>
      </w:pPr>
      <w:r w:rsidRPr="00B66644">
        <w:t>- разработку и утверждение методик идентификации, оценки, мониторинга и контроля рисков;</w:t>
      </w:r>
    </w:p>
    <w:p w:rsidR="00BB51D0" w:rsidRPr="00B66644" w:rsidRDefault="00BB51D0" w:rsidP="00BB51D0">
      <w:pPr>
        <w:ind w:firstLine="709"/>
      </w:pPr>
      <w:r w:rsidRPr="00B66644">
        <w:t>- выявление причин и основных источников возникновения рисков, вне зависимости от того, подконтролен источник риска Банку или нет;</w:t>
      </w:r>
    </w:p>
    <w:p w:rsidR="00BB51D0" w:rsidRPr="00B66644" w:rsidRDefault="00BB51D0" w:rsidP="00BB51D0">
      <w:pPr>
        <w:ind w:firstLine="709"/>
      </w:pPr>
      <w:r w:rsidRPr="00B66644">
        <w:t xml:space="preserve">- идентификацию (выявление) рисков, которым Банк может подвергаться в процессе </w:t>
      </w:r>
      <w:r>
        <w:t>инвестирования</w:t>
      </w:r>
      <w:r w:rsidRPr="00B66644">
        <w:t>;</w:t>
      </w:r>
    </w:p>
    <w:p w:rsidR="00BB51D0" w:rsidRPr="00B66644" w:rsidRDefault="00BB51D0" w:rsidP="00BB51D0">
      <w:pPr>
        <w:ind w:firstLine="709"/>
      </w:pPr>
      <w:r w:rsidRPr="00B66644">
        <w:t>- определение степени значимости риска, выделение рисков, наиболее существенных для Банка, оценка вероятности возникновения потерь в результате реализации этих рисков;</w:t>
      </w:r>
    </w:p>
    <w:p w:rsidR="00BB51D0" w:rsidRPr="00B66644" w:rsidRDefault="00BB51D0" w:rsidP="00BB51D0">
      <w:pPr>
        <w:ind w:firstLine="709"/>
      </w:pPr>
      <w:r w:rsidRPr="00B66644">
        <w:t>- определение пределов допустимого для Банка уровня риска;</w:t>
      </w:r>
    </w:p>
    <w:p w:rsidR="00BB51D0" w:rsidRPr="00B66644" w:rsidRDefault="00BB51D0" w:rsidP="00BB51D0">
      <w:pPr>
        <w:ind w:firstLine="709"/>
      </w:pPr>
      <w:r w:rsidRPr="00B66644">
        <w:t xml:space="preserve">- установление методов воздействия на риск и снижения рисков (разработка правил и </w:t>
      </w:r>
      <w:r w:rsidRPr="00B66644">
        <w:lastRenderedPageBreak/>
        <w:t>мероприятий, установление системы лимитов и ограничений, применение способов хеджирования и т.д.);</w:t>
      </w:r>
    </w:p>
    <w:p w:rsidR="00BB51D0" w:rsidRPr="00B66644" w:rsidRDefault="00BB51D0" w:rsidP="00BB51D0">
      <w:pPr>
        <w:ind w:firstLine="709"/>
      </w:pPr>
      <w:r w:rsidRPr="00B66644">
        <w:t>- мониторинг выявленных рисков, анализ и оценка результатов действий по управлению рисками;</w:t>
      </w:r>
    </w:p>
    <w:p w:rsidR="00BB51D0" w:rsidRPr="00B66644" w:rsidRDefault="00BB51D0" w:rsidP="00BB51D0">
      <w:pPr>
        <w:ind w:firstLine="709"/>
      </w:pPr>
      <w:r w:rsidRPr="00B66644">
        <w:t>- непосредственное управление рисками;</w:t>
      </w:r>
    </w:p>
    <w:p w:rsidR="00BB51D0" w:rsidRPr="00B66644" w:rsidRDefault="00BB51D0" w:rsidP="00BB51D0">
      <w:pPr>
        <w:ind w:firstLine="709"/>
      </w:pPr>
      <w:r w:rsidRPr="00B66644">
        <w:t>- составление и предоставление на рассмотрение соответствующим органам управления внутренней управленческой отчетности о состоянии рисков;</w:t>
      </w:r>
    </w:p>
    <w:p w:rsidR="00BB51D0" w:rsidRDefault="00BB51D0" w:rsidP="00BB51D0">
      <w:r w:rsidRPr="00B66644">
        <w:t>- внутренний контроль (в целях обеспечения эффективности системы управления рисками).</w:t>
      </w:r>
    </w:p>
    <w:p w:rsidR="00BB51D0" w:rsidRDefault="00BB51D0" w:rsidP="00BB51D0">
      <w:bookmarkStart w:id="12" w:name="sub_26"/>
      <w:bookmarkEnd w:id="11"/>
      <w:r>
        <w:t>2.2.7. Банк на периодической основе осуществляет оценку эффективности мониторинга, в том числе полноту, своевременность и достоверность источников информации для оценки рисков и принятия решений в рамках мониторинга, а также для оценки эффективности взаимодействия с Обществом.</w:t>
      </w:r>
    </w:p>
    <w:p w:rsidR="00BB51D0" w:rsidRDefault="00BB51D0" w:rsidP="00BB51D0">
      <w:bookmarkStart w:id="13" w:name="sub_27"/>
      <w:bookmarkEnd w:id="12"/>
      <w:r>
        <w:t>2.2.8. Банк учитывает вопросы устойчивого развития и сопряженные с ними существенные риски и возможности в отношении Общества при осуществлении инвестирования. Помимо финансовых показателей Банк анализирует показатели устойчивого развития, используемые в отчетности об устойчивом развитии Общества, которые характеризуют потенциал, эффективность и нефинансовые риски деятельности Общества.</w:t>
      </w:r>
    </w:p>
    <w:bookmarkEnd w:id="13"/>
    <w:p w:rsidR="00BB51D0" w:rsidRDefault="00BB51D0" w:rsidP="00BB51D0">
      <w:r>
        <w:t>Интеграция показателей устойчивого развития в анализ объекта инвестиций, учет существенных рисков Общества в области устойчивого развития и реализуемых подходов к управлению ими способствуют выявлению скрытых рисков Общества и сопутствующих инвестиционных рисков, а также выбору наиболее оптимального объекта инвестиций между Обществами с аналогичными финансовыми показателями, акции которых выступают потенциальным объектом инвестиций.</w:t>
      </w:r>
    </w:p>
    <w:p w:rsidR="00BB51D0" w:rsidRDefault="00BB51D0" w:rsidP="00BB51D0"/>
    <w:p w:rsidR="00BB51D0" w:rsidRDefault="00BB51D0" w:rsidP="00BB51D0">
      <w:pPr>
        <w:pStyle w:val="1"/>
      </w:pPr>
      <w:bookmarkStart w:id="14" w:name="sub_403"/>
      <w:r>
        <w:t>2.3. Принцип реализации Банком корпоративных прав</w:t>
      </w:r>
    </w:p>
    <w:p w:rsidR="00BB51D0" w:rsidRDefault="00BB51D0" w:rsidP="00BB51D0">
      <w:bookmarkStart w:id="15" w:name="sub_31"/>
      <w:bookmarkEnd w:id="14"/>
      <w:r>
        <w:t>2.3.1. Банк реализует корпоративные права с учетом масштаба и характера своей деятельности, существенности корпоративных действий для себя, своих клиентов и выгодоприобретателей.</w:t>
      </w:r>
    </w:p>
    <w:p w:rsidR="00BB51D0" w:rsidRPr="00270965" w:rsidRDefault="00BB51D0" w:rsidP="00BB51D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270965">
        <w:t xml:space="preserve">Инвестирование в акции крупных публичных компаний и диверсификация портфеля подразумевают относительно небольшие размеры долей в акционерном капитале, которые находятся в </w:t>
      </w:r>
      <w:r>
        <w:t>собственности Банка либо в доверительном управлении Банка.</w:t>
      </w:r>
    </w:p>
    <w:p w:rsidR="00BB51D0" w:rsidRPr="000018A1" w:rsidRDefault="00BB51D0" w:rsidP="00BB51D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 оставляет за собой</w:t>
      </w:r>
      <w:r w:rsidRPr="000018A1">
        <w:rPr>
          <w:rFonts w:ascii="Times New Roman" w:hAnsi="Times New Roman" w:cs="Times New Roman"/>
        </w:rPr>
        <w:t xml:space="preserve"> право </w:t>
      </w:r>
      <w:r>
        <w:rPr>
          <w:rFonts w:ascii="Times New Roman" w:hAnsi="Times New Roman" w:cs="Times New Roman"/>
        </w:rPr>
        <w:t xml:space="preserve">на сохранение пассивной позиции в части корпоративного управления в случае, если </w:t>
      </w:r>
      <w:r w:rsidRPr="000018A1">
        <w:rPr>
          <w:rFonts w:ascii="Times New Roman" w:hAnsi="Times New Roman" w:cs="Times New Roman"/>
        </w:rPr>
        <w:t xml:space="preserve">доля </w:t>
      </w:r>
      <w:r>
        <w:rPr>
          <w:rFonts w:ascii="Times New Roman" w:hAnsi="Times New Roman" w:cs="Times New Roman"/>
        </w:rPr>
        <w:t>Объекта инвестирования</w:t>
      </w:r>
      <w:r w:rsidRPr="000018A1">
        <w:rPr>
          <w:rFonts w:ascii="Times New Roman" w:hAnsi="Times New Roman" w:cs="Times New Roman"/>
        </w:rPr>
        <w:t>, находяще</w:t>
      </w:r>
      <w:r>
        <w:rPr>
          <w:rFonts w:ascii="Times New Roman" w:hAnsi="Times New Roman" w:cs="Times New Roman"/>
        </w:rPr>
        <w:t>гося в собственности Банка либо</w:t>
      </w:r>
      <w:r w:rsidRPr="000018A1">
        <w:rPr>
          <w:rFonts w:ascii="Times New Roman" w:hAnsi="Times New Roman" w:cs="Times New Roman"/>
        </w:rPr>
        <w:t xml:space="preserve"> в доверительном управлении </w:t>
      </w:r>
      <w:r>
        <w:rPr>
          <w:rFonts w:ascii="Times New Roman" w:hAnsi="Times New Roman" w:cs="Times New Roman"/>
        </w:rPr>
        <w:t xml:space="preserve">Банка, </w:t>
      </w:r>
      <w:r w:rsidRPr="000018A1">
        <w:rPr>
          <w:rFonts w:ascii="Times New Roman" w:hAnsi="Times New Roman" w:cs="Times New Roman"/>
        </w:rPr>
        <w:t>составляет менее 1</w:t>
      </w:r>
      <w:r>
        <w:rPr>
          <w:rFonts w:ascii="Times New Roman" w:hAnsi="Times New Roman" w:cs="Times New Roman"/>
        </w:rPr>
        <w:t xml:space="preserve"> (одного) процента от общего числа</w:t>
      </w:r>
      <w:r w:rsidRPr="000018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голосующих акций</w:t>
      </w:r>
      <w:r w:rsidRPr="000018A1">
        <w:rPr>
          <w:rFonts w:ascii="Times New Roman" w:hAnsi="Times New Roman" w:cs="Times New Roman"/>
        </w:rPr>
        <w:t>.</w:t>
      </w:r>
    </w:p>
    <w:p w:rsidR="00BB51D0" w:rsidRDefault="00BB51D0" w:rsidP="00BB51D0">
      <w:r>
        <w:t>2.3.2. В целях содействия устойчивому развитию Общества в долгосрочной перспективе и повышению его акционерной стоимости Банку надлежит добросовестно реализовывать свои права акционера и активно участвовать в управлении Обществом, в том числе:</w:t>
      </w:r>
    </w:p>
    <w:bookmarkEnd w:id="15"/>
    <w:p w:rsidR="00BB51D0" w:rsidRDefault="00BB51D0" w:rsidP="00BB51D0">
      <w:r>
        <w:t>- принимать участие в обсуждении вопросов повестки дня заседания и голосовать при принятии решений общим собранием акционеров Общества;</w:t>
      </w:r>
    </w:p>
    <w:p w:rsidR="00BB51D0" w:rsidRDefault="00BB51D0" w:rsidP="00BB51D0">
      <w:r>
        <w:t>- выдвигать кандидатов в органы управления Общества и органы контроля Общества (при наличии органов контроля);</w:t>
      </w:r>
    </w:p>
    <w:p w:rsidR="00BB51D0" w:rsidRDefault="00BB51D0" w:rsidP="00BB51D0">
      <w:r>
        <w:t>- предлагать вопросы для внесения в повестку дня заседания;</w:t>
      </w:r>
    </w:p>
    <w:p w:rsidR="00BB51D0" w:rsidRDefault="00BB51D0" w:rsidP="00BB51D0">
      <w:r>
        <w:t>- требовать проведения внеочередного заседания или заочного голосования для принятия решений общим собранием акционеров Общества;</w:t>
      </w:r>
    </w:p>
    <w:p w:rsidR="00BB51D0" w:rsidRDefault="00BB51D0" w:rsidP="00BB51D0">
      <w:r>
        <w:t>- получать информацию об Обществе в соответствии с законодательством Российской Федерации.</w:t>
      </w:r>
    </w:p>
    <w:p w:rsidR="00BB51D0" w:rsidRDefault="00BB51D0" w:rsidP="00BB51D0">
      <w:bookmarkStart w:id="16" w:name="sub_32"/>
      <w:r>
        <w:t xml:space="preserve">2.3.3. В целях совершенствования практик корпоративного управления Общества Банк в праве вносить предложения в повестку дня заседания с учетом компетенции общего собрания акционеров. Реализация данного права позволяет улучшить организацию </w:t>
      </w:r>
      <w:r>
        <w:lastRenderedPageBreak/>
        <w:t>корпоративного управления, в том числе в части соблюдения рекомендаций Кодекса корпоративного управления.</w:t>
      </w:r>
    </w:p>
    <w:p w:rsidR="00BB51D0" w:rsidRDefault="00BB51D0" w:rsidP="00BB51D0">
      <w:bookmarkStart w:id="17" w:name="sub_33"/>
      <w:bookmarkEnd w:id="16"/>
      <w:r>
        <w:t>2.3.4. Банк участвует в выдвижении кандидатов для избрания в совет директоров (наблюдательный совет) Общества в случае, если включение таких кандидатов в состав коллегиального органа управления Обществом будет способствовать повышению эффективности его работы, при этом разумно оценивая опыт, квалификацию, деловую репутацию кандидатов, в том числе на предмет соответствия их требованиям законодательства Российской Федерации и рекомендациям Кодекса корпоративного управления.</w:t>
      </w:r>
    </w:p>
    <w:p w:rsidR="00BB51D0" w:rsidRDefault="00BB51D0" w:rsidP="00BB51D0">
      <w:bookmarkStart w:id="18" w:name="sub_35"/>
      <w:bookmarkEnd w:id="17"/>
      <w:r>
        <w:t>2.3.5. Банк реализовывает корпоративные права с учетом существенности корпоративных действий для себя, своих выгодоприобретателей и клиентов. Каждое существенное корпоративное действие в Обществе Банк рассматривает с учетом интересов других заинтересованных сторон, формирует позицию и своевременно принимает участие в корпоративном действии.</w:t>
      </w:r>
    </w:p>
    <w:p w:rsidR="00BB51D0" w:rsidRDefault="00BB51D0" w:rsidP="00BB51D0">
      <w:bookmarkStart w:id="19" w:name="sub_36"/>
      <w:bookmarkEnd w:id="18"/>
      <w:r>
        <w:t>2.3.6. Определение существенности корпоративного действия Банк устанавливает с учетом следующих факторов:</w:t>
      </w:r>
    </w:p>
    <w:bookmarkEnd w:id="19"/>
    <w:p w:rsidR="00BB51D0" w:rsidRDefault="00BB51D0" w:rsidP="00BB51D0">
      <w:r>
        <w:t>- значимость инвестиций в акции Общества в инвестиционном портфеле Банка;</w:t>
      </w:r>
    </w:p>
    <w:p w:rsidR="00BB51D0" w:rsidRDefault="00BB51D0" w:rsidP="00BB51D0">
      <w:r>
        <w:t>- степени влияния действий или бездействия Банка на результат корпоративного действия, в том числе совместно с другими институциональными и иными инвесторами;</w:t>
      </w:r>
    </w:p>
    <w:p w:rsidR="00BB51D0" w:rsidRPr="00EF4DE1" w:rsidRDefault="00BB51D0" w:rsidP="00BB51D0">
      <w:pPr>
        <w:rPr>
          <w:rFonts w:ascii="Times New Roman" w:hAnsi="Times New Roman" w:cs="Times New Roman"/>
        </w:rPr>
      </w:pPr>
      <w:r>
        <w:t xml:space="preserve">- возможность возникновения негативного эффекта от корпоративного действия для </w:t>
      </w:r>
      <w:r w:rsidRPr="00EF4DE1">
        <w:rPr>
          <w:rFonts w:ascii="Times New Roman" w:hAnsi="Times New Roman" w:cs="Times New Roman"/>
        </w:rPr>
        <w:t>прав и интересов Банка, его выгодоприобретателей и клиентов;</w:t>
      </w:r>
    </w:p>
    <w:p w:rsidR="00BB51D0" w:rsidRPr="00EF4DE1" w:rsidRDefault="00BB51D0" w:rsidP="00BB51D0">
      <w:pPr>
        <w:rPr>
          <w:rFonts w:ascii="Times New Roman" w:hAnsi="Times New Roman" w:cs="Times New Roman"/>
        </w:rPr>
      </w:pPr>
      <w:r w:rsidRPr="00EF4DE1">
        <w:rPr>
          <w:rFonts w:ascii="Times New Roman" w:hAnsi="Times New Roman" w:cs="Times New Roman"/>
        </w:rPr>
        <w:t>- возможность негативного влияния корпоративного действия на акционерную стоимость и инвестиционную привлекательность Общества;</w:t>
      </w:r>
    </w:p>
    <w:p w:rsidR="00BB51D0" w:rsidRPr="00EF4DE1" w:rsidRDefault="00BB51D0" w:rsidP="00BB51D0">
      <w:pPr>
        <w:rPr>
          <w:rFonts w:ascii="Times New Roman" w:hAnsi="Times New Roman" w:cs="Times New Roman"/>
        </w:rPr>
      </w:pPr>
      <w:r w:rsidRPr="00EF4DE1">
        <w:rPr>
          <w:rFonts w:ascii="Times New Roman" w:hAnsi="Times New Roman" w:cs="Times New Roman"/>
        </w:rPr>
        <w:t>- возможность отрицательного влияния корпоративного действия на устойчивое развитие в целом (например, формирование негативного прецедента в определенной сфере).</w:t>
      </w:r>
      <w:bookmarkStart w:id="20" w:name="sub_37"/>
    </w:p>
    <w:p w:rsidR="00BB51D0" w:rsidRPr="00EF4DE1" w:rsidRDefault="00BB51D0" w:rsidP="00BB5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F4DE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EF4DE1">
        <w:rPr>
          <w:rFonts w:ascii="Times New Roman" w:hAnsi="Times New Roman" w:cs="Times New Roman"/>
        </w:rPr>
        <w:t xml:space="preserve">.7. </w:t>
      </w:r>
      <w:r>
        <w:rPr>
          <w:rFonts w:ascii="Times New Roman" w:hAnsi="Times New Roman" w:cs="Times New Roman"/>
        </w:rPr>
        <w:t>Банк считает, что у</w:t>
      </w:r>
      <w:r w:rsidRPr="00EF4DE1">
        <w:rPr>
          <w:rFonts w:ascii="Times New Roman" w:hAnsi="Times New Roman" w:cs="Times New Roman"/>
        </w:rPr>
        <w:t>частие в общих собраниях акционеров, как правило, необходим</w:t>
      </w:r>
      <w:r>
        <w:rPr>
          <w:rFonts w:ascii="Times New Roman" w:hAnsi="Times New Roman" w:cs="Times New Roman"/>
        </w:rPr>
        <w:t>о в случае, если есть основания полагать</w:t>
      </w:r>
      <w:r w:rsidRPr="00EF4DE1">
        <w:rPr>
          <w:rFonts w:ascii="Times New Roman" w:hAnsi="Times New Roman" w:cs="Times New Roman"/>
        </w:rPr>
        <w:t>, что принимаемые общи</w:t>
      </w:r>
      <w:r>
        <w:rPr>
          <w:rFonts w:ascii="Times New Roman" w:hAnsi="Times New Roman" w:cs="Times New Roman"/>
        </w:rPr>
        <w:t>м</w:t>
      </w:r>
      <w:r w:rsidRPr="00EF4DE1">
        <w:rPr>
          <w:rFonts w:ascii="Times New Roman" w:hAnsi="Times New Roman" w:cs="Times New Roman"/>
        </w:rPr>
        <w:t xml:space="preserve"> собрани</w:t>
      </w:r>
      <w:r>
        <w:rPr>
          <w:rFonts w:ascii="Times New Roman" w:hAnsi="Times New Roman" w:cs="Times New Roman"/>
        </w:rPr>
        <w:t>ем</w:t>
      </w:r>
      <w:r w:rsidRPr="00EF4DE1">
        <w:rPr>
          <w:rFonts w:ascii="Times New Roman" w:hAnsi="Times New Roman" w:cs="Times New Roman"/>
        </w:rPr>
        <w:t xml:space="preserve"> акционеров решения могут негативно отразиться на стоимости </w:t>
      </w:r>
      <w:r>
        <w:rPr>
          <w:rFonts w:ascii="Times New Roman" w:hAnsi="Times New Roman" w:cs="Times New Roman"/>
        </w:rPr>
        <w:t>Объекта инвестиций</w:t>
      </w:r>
      <w:r w:rsidRPr="00EF4DE1">
        <w:rPr>
          <w:rFonts w:ascii="Times New Roman" w:hAnsi="Times New Roman" w:cs="Times New Roman"/>
        </w:rPr>
        <w:t xml:space="preserve"> и/или иным образом нанести ущерб интересам </w:t>
      </w:r>
      <w:r>
        <w:rPr>
          <w:rFonts w:ascii="Times New Roman" w:hAnsi="Times New Roman" w:cs="Times New Roman"/>
        </w:rPr>
        <w:t>Банка, его клиентов и выгодоприобретателей.</w:t>
      </w:r>
      <w:r w:rsidRPr="00EF4DE1">
        <w:rPr>
          <w:rFonts w:ascii="Times New Roman" w:hAnsi="Times New Roman" w:cs="Times New Roman"/>
        </w:rPr>
        <w:t xml:space="preserve"> В любом случае, </w:t>
      </w:r>
      <w:r>
        <w:rPr>
          <w:rFonts w:ascii="Times New Roman" w:hAnsi="Times New Roman" w:cs="Times New Roman"/>
        </w:rPr>
        <w:t>Банк</w:t>
      </w:r>
      <w:r w:rsidRPr="00EF4DE1">
        <w:rPr>
          <w:rFonts w:ascii="Times New Roman" w:hAnsi="Times New Roman" w:cs="Times New Roman"/>
        </w:rPr>
        <w:t xml:space="preserve"> принимает решения об участии в общ</w:t>
      </w:r>
      <w:r>
        <w:rPr>
          <w:rFonts w:ascii="Times New Roman" w:hAnsi="Times New Roman" w:cs="Times New Roman"/>
        </w:rPr>
        <w:t>ем</w:t>
      </w:r>
      <w:r w:rsidRPr="00EF4DE1">
        <w:rPr>
          <w:rFonts w:ascii="Times New Roman" w:hAnsi="Times New Roman" w:cs="Times New Roman"/>
        </w:rPr>
        <w:t xml:space="preserve"> собрани</w:t>
      </w:r>
      <w:r>
        <w:rPr>
          <w:rFonts w:ascii="Times New Roman" w:hAnsi="Times New Roman" w:cs="Times New Roman"/>
        </w:rPr>
        <w:t>и</w:t>
      </w:r>
      <w:r w:rsidRPr="00EF4DE1">
        <w:rPr>
          <w:rFonts w:ascii="Times New Roman" w:hAnsi="Times New Roman" w:cs="Times New Roman"/>
        </w:rPr>
        <w:t xml:space="preserve"> акционеров и/или поддержке тех или иных решений на основе анализа доступной информации и имеющегося опыта портфельного инвестирования при голосовании по вопросам: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 реорганизации;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 ликвидации;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об определении количества, номинальной стоимости, категории (типа) объявленных акций и прав, предоставляемых этими акциями;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об увеличении уставного капитала</w:t>
      </w:r>
      <w:r w:rsidRPr="00FA0036">
        <w:rPr>
          <w:rFonts w:ascii="Times New Roman" w:hAnsi="Times New Roman"/>
          <w:sz w:val="24"/>
          <w:szCs w:val="24"/>
        </w:rPr>
        <w:t xml:space="preserve"> Общества</w:t>
      </w:r>
      <w:r w:rsidRPr="00EF4DE1">
        <w:rPr>
          <w:rFonts w:ascii="Times New Roman" w:hAnsi="Times New Roman"/>
          <w:sz w:val="24"/>
          <w:szCs w:val="24"/>
        </w:rPr>
        <w:t>;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 xml:space="preserve">об уменьшении уставного капитала </w:t>
      </w:r>
      <w:r w:rsidRPr="00FA0036">
        <w:rPr>
          <w:rFonts w:ascii="Times New Roman" w:hAnsi="Times New Roman"/>
          <w:sz w:val="24"/>
          <w:szCs w:val="24"/>
        </w:rPr>
        <w:t>Общества</w:t>
      </w:r>
      <w:r w:rsidRPr="00EF4DE1">
        <w:rPr>
          <w:rFonts w:ascii="Times New Roman" w:hAnsi="Times New Roman"/>
          <w:sz w:val="24"/>
          <w:szCs w:val="24"/>
        </w:rPr>
        <w:t>;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 размещении облигаций и иных эмиссионных ценных бумаг (кроме акций);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 выплате дивидендов;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 дроблении акций;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 консолидации акций;</w:t>
      </w:r>
    </w:p>
    <w:p w:rsidR="00BB51D0" w:rsidRPr="00EF4DE1" w:rsidRDefault="00BB51D0" w:rsidP="00BB51D0">
      <w:pPr>
        <w:pStyle w:val="3"/>
        <w:numPr>
          <w:ilvl w:val="0"/>
          <w:numId w:val="2"/>
        </w:numPr>
        <w:shd w:val="clear" w:color="auto" w:fill="auto"/>
        <w:tabs>
          <w:tab w:val="left" w:pos="240"/>
        </w:tabs>
        <w:spacing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об определении размера вознаграждений и компенсаций членам совета директоров (наблюдательного совета);</w:t>
      </w:r>
    </w:p>
    <w:p w:rsidR="00BB51D0" w:rsidRPr="00EF4DE1" w:rsidRDefault="00BB51D0" w:rsidP="00BB51D0">
      <w:pPr>
        <w:pStyle w:val="2"/>
        <w:numPr>
          <w:ilvl w:val="0"/>
          <w:numId w:val="2"/>
        </w:numPr>
        <w:shd w:val="clear" w:color="auto" w:fill="auto"/>
        <w:tabs>
          <w:tab w:val="left" w:pos="9072"/>
        </w:tabs>
        <w:spacing w:before="0" w:after="0" w:line="240" w:lineRule="auto"/>
        <w:ind w:left="993" w:right="-8" w:hanging="284"/>
        <w:jc w:val="both"/>
        <w:rPr>
          <w:rFonts w:ascii="Times New Roman" w:hAnsi="Times New Roman"/>
          <w:sz w:val="24"/>
          <w:szCs w:val="24"/>
        </w:rPr>
      </w:pPr>
      <w:r w:rsidRPr="00EF4DE1">
        <w:rPr>
          <w:rFonts w:ascii="Times New Roman" w:hAnsi="Times New Roman"/>
          <w:sz w:val="24"/>
          <w:szCs w:val="24"/>
        </w:rPr>
        <w:t>об освобождении (или о внесении в устав изменений, предусматривающих освобождение) лица, которое самостоятельно или совместно со своим аффилированным лицом (лицами) приобрело 30 (Тридцат</w:t>
      </w:r>
      <w:r>
        <w:rPr>
          <w:rFonts w:ascii="Times New Roman" w:hAnsi="Times New Roman"/>
          <w:sz w:val="24"/>
          <w:szCs w:val="24"/>
        </w:rPr>
        <w:t>ь</w:t>
      </w:r>
      <w:r w:rsidRPr="00EF4DE1">
        <w:rPr>
          <w:rFonts w:ascii="Times New Roman" w:hAnsi="Times New Roman"/>
          <w:sz w:val="24"/>
          <w:szCs w:val="24"/>
        </w:rPr>
        <w:t xml:space="preserve">) и более процентов размещенных обыкновенных акций, от обязанности предложить акционерам продать ему принадлежащие им обыкновенные акции и эмиссионные ценные бумаги, конвертируемые в обыкновенные акции, </w:t>
      </w:r>
      <w:r w:rsidRPr="00FA0036">
        <w:rPr>
          <w:rFonts w:ascii="Times New Roman" w:hAnsi="Times New Roman"/>
          <w:sz w:val="24"/>
          <w:szCs w:val="24"/>
        </w:rPr>
        <w:t>Общества</w:t>
      </w:r>
      <w:r w:rsidRPr="00EF4DE1">
        <w:rPr>
          <w:rFonts w:ascii="Times New Roman" w:hAnsi="Times New Roman"/>
          <w:sz w:val="24"/>
          <w:szCs w:val="24"/>
        </w:rPr>
        <w:t>;</w:t>
      </w:r>
    </w:p>
    <w:p w:rsidR="00BB51D0" w:rsidRPr="00FA0036" w:rsidRDefault="00BB51D0" w:rsidP="00BB51D0">
      <w:pPr>
        <w:pStyle w:val="a4"/>
        <w:numPr>
          <w:ilvl w:val="0"/>
          <w:numId w:val="2"/>
        </w:numPr>
        <w:tabs>
          <w:tab w:val="left" w:pos="993"/>
        </w:tabs>
        <w:ind w:hanging="11"/>
        <w:rPr>
          <w:rFonts w:ascii="Times New Roman" w:hAnsi="Times New Roman" w:cs="Times New Roman"/>
        </w:rPr>
      </w:pPr>
      <w:r w:rsidRPr="00FA0036">
        <w:rPr>
          <w:rFonts w:ascii="Times New Roman" w:hAnsi="Times New Roman" w:cs="Times New Roman"/>
        </w:rPr>
        <w:t xml:space="preserve">о внесении в устав или иные внутренние документы, регулирующие деятельность органов </w:t>
      </w:r>
      <w:r>
        <w:rPr>
          <w:rFonts w:ascii="Times New Roman" w:hAnsi="Times New Roman" w:cs="Times New Roman"/>
        </w:rPr>
        <w:t>Общества</w:t>
      </w:r>
      <w:r w:rsidRPr="00FA0036">
        <w:rPr>
          <w:rFonts w:ascii="Times New Roman" w:hAnsi="Times New Roman" w:cs="Times New Roman"/>
        </w:rPr>
        <w:t>, положений, препятствующих приобретению 30 (Тридцати) и более процентов размещенных обыкновенных акций акционерного общества.</w:t>
      </w:r>
    </w:p>
    <w:p w:rsidR="00BB51D0" w:rsidRPr="00EF4DE1" w:rsidRDefault="00BB51D0" w:rsidP="00BB51D0">
      <w:r>
        <w:lastRenderedPageBreak/>
        <w:t>2</w:t>
      </w:r>
      <w:r w:rsidRPr="00EF4DE1">
        <w:t>.</w:t>
      </w:r>
      <w:r>
        <w:t>3</w:t>
      </w:r>
      <w:r w:rsidRPr="00EF4DE1">
        <w:t>.8. При возникновении необходимости Банк реализовывает право на судебную защиту своих прав и интересов.</w:t>
      </w:r>
    </w:p>
    <w:p w:rsidR="00BB51D0" w:rsidRDefault="00BB51D0" w:rsidP="00BB51D0">
      <w:pPr>
        <w:pStyle w:val="1"/>
      </w:pPr>
      <w:bookmarkStart w:id="21" w:name="sub_404"/>
      <w:bookmarkEnd w:id="20"/>
      <w:r>
        <w:t>2.4. Принцип регулярного взаимодействия Банка с Обществом по значимым аспектам деятельности Общества</w:t>
      </w:r>
    </w:p>
    <w:p w:rsidR="00BB51D0" w:rsidRDefault="00BB51D0" w:rsidP="00BB51D0">
      <w:bookmarkStart w:id="22" w:name="sub_41"/>
      <w:bookmarkEnd w:id="21"/>
      <w:r>
        <w:t>2.4.1. Практики, формы, регулярность взаимодействия, перечень вопросов к обсуждению с Обществом Банк определяет с учетом оценки значимости инвестиций в акции Общества в инвестиционном портфеле Банка, выступающего в роли инвестора либо доверительного управляющего.</w:t>
      </w:r>
    </w:p>
    <w:p w:rsidR="00BB51D0" w:rsidRPr="000018A1" w:rsidRDefault="00BB51D0" w:rsidP="00BB51D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Банк оставляет за собой</w:t>
      </w:r>
      <w:r w:rsidRPr="000018A1">
        <w:rPr>
          <w:rFonts w:ascii="Times New Roman" w:hAnsi="Times New Roman" w:cs="Times New Roman"/>
        </w:rPr>
        <w:t xml:space="preserve"> право </w:t>
      </w:r>
      <w:r>
        <w:rPr>
          <w:rFonts w:ascii="Times New Roman" w:hAnsi="Times New Roman" w:cs="Times New Roman"/>
        </w:rPr>
        <w:t xml:space="preserve">на сохранение пассивной позиции в части взаимодействия с Обществом по значимым аспектам его деятельности в случае, если </w:t>
      </w:r>
      <w:r w:rsidRPr="000018A1">
        <w:rPr>
          <w:rFonts w:ascii="Times New Roman" w:hAnsi="Times New Roman" w:cs="Times New Roman"/>
        </w:rPr>
        <w:t xml:space="preserve">доля </w:t>
      </w:r>
      <w:r>
        <w:rPr>
          <w:rFonts w:ascii="Times New Roman" w:hAnsi="Times New Roman" w:cs="Times New Roman"/>
        </w:rPr>
        <w:t>Объекта инвестирования</w:t>
      </w:r>
      <w:r w:rsidRPr="000018A1">
        <w:rPr>
          <w:rFonts w:ascii="Times New Roman" w:hAnsi="Times New Roman" w:cs="Times New Roman"/>
        </w:rPr>
        <w:t>, находяще</w:t>
      </w:r>
      <w:r>
        <w:rPr>
          <w:rFonts w:ascii="Times New Roman" w:hAnsi="Times New Roman" w:cs="Times New Roman"/>
        </w:rPr>
        <w:t>гося в собственности Банка либо</w:t>
      </w:r>
      <w:r w:rsidRPr="000018A1">
        <w:rPr>
          <w:rFonts w:ascii="Times New Roman" w:hAnsi="Times New Roman" w:cs="Times New Roman"/>
        </w:rPr>
        <w:t xml:space="preserve"> в доверительном управлении </w:t>
      </w:r>
      <w:r>
        <w:rPr>
          <w:rFonts w:ascii="Times New Roman" w:hAnsi="Times New Roman" w:cs="Times New Roman"/>
        </w:rPr>
        <w:t xml:space="preserve">Банка, </w:t>
      </w:r>
      <w:r w:rsidRPr="000018A1">
        <w:rPr>
          <w:rFonts w:ascii="Times New Roman" w:hAnsi="Times New Roman" w:cs="Times New Roman"/>
        </w:rPr>
        <w:t>составляет менее 1</w:t>
      </w:r>
      <w:r>
        <w:rPr>
          <w:rFonts w:ascii="Times New Roman" w:hAnsi="Times New Roman" w:cs="Times New Roman"/>
        </w:rPr>
        <w:t xml:space="preserve"> (одного) процента от общего числа</w:t>
      </w:r>
      <w:r w:rsidRPr="000018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голосующих акций</w:t>
      </w:r>
      <w:r w:rsidRPr="000018A1">
        <w:rPr>
          <w:rFonts w:ascii="Times New Roman" w:hAnsi="Times New Roman" w:cs="Times New Roman"/>
        </w:rPr>
        <w:t>.</w:t>
      </w:r>
    </w:p>
    <w:p w:rsidR="00BB51D0" w:rsidRDefault="00BB51D0" w:rsidP="00BB51D0">
      <w:r>
        <w:t>2.4.2. Помимо реализации корпоративных прав акционера Банк взаимодействует с Обществом, а также при необходимости с другими заинтересованными лицами по различным аспектам деятельности Общества, включая вопросы:</w:t>
      </w:r>
    </w:p>
    <w:bookmarkEnd w:id="22"/>
    <w:p w:rsidR="00BB51D0" w:rsidRDefault="00BB51D0" w:rsidP="00BB51D0">
      <w:r>
        <w:t>- стратегии развития Общества;</w:t>
      </w:r>
    </w:p>
    <w:p w:rsidR="00BB51D0" w:rsidRDefault="00BB51D0" w:rsidP="00BB51D0">
      <w:r>
        <w:t>- планов Общества по повышению акционерной стоимости;</w:t>
      </w:r>
    </w:p>
    <w:p w:rsidR="00BB51D0" w:rsidRDefault="00BB51D0" w:rsidP="00BB51D0">
      <w:r>
        <w:t>- системы вознаграждения исполнительных органов и иных ключевых руководящих работников Общества, включая формы долгосрочной мотивации, направленные на сближение интересов инвесторов и Общества;</w:t>
      </w:r>
    </w:p>
    <w:p w:rsidR="00BB51D0" w:rsidRDefault="00BB51D0" w:rsidP="00BB51D0">
      <w:r>
        <w:t>- управления рисками и потенциальными возможностями Общества;</w:t>
      </w:r>
    </w:p>
    <w:p w:rsidR="00BB51D0" w:rsidRDefault="00BB51D0" w:rsidP="00BB51D0">
      <w:r>
        <w:t>- формирования органов управления Общества;</w:t>
      </w:r>
    </w:p>
    <w:p w:rsidR="00BB51D0" w:rsidRDefault="00BB51D0" w:rsidP="00BB51D0">
      <w:r>
        <w:t>- практики проведения корпоративных действий и общего уровня корпоративного управления в Обществе;</w:t>
      </w:r>
    </w:p>
    <w:p w:rsidR="00BB51D0" w:rsidRDefault="00BB51D0" w:rsidP="00BB51D0">
      <w:r>
        <w:t>- учета Обществом принципов Кодекса корпоративного управления;</w:t>
      </w:r>
    </w:p>
    <w:p w:rsidR="00BB51D0" w:rsidRDefault="00BB51D0" w:rsidP="00BB51D0">
      <w:r>
        <w:t>- качества раскрываемой Обществом информации (объем, содержательность и наглядность информации, ее достоверность и актуальность, соответствие требованиям законодательства Российской Федерации, своевременность раскрытия);</w:t>
      </w:r>
    </w:p>
    <w:p w:rsidR="00BB51D0" w:rsidRDefault="00BB51D0" w:rsidP="00BB51D0">
      <w:r>
        <w:t>- учета вопросов устойчивого развития в деятельности Общества;</w:t>
      </w:r>
    </w:p>
    <w:p w:rsidR="00BB51D0" w:rsidRDefault="00BB51D0" w:rsidP="00BB51D0">
      <w:r>
        <w:t>- раскрытия Обществом информации в области устойчивого развития с учетом общепризнанных международных и российских стандартов по раскрытию информации об устойчивом развитии, в том числе рекомендаций Банка России и методических рекомендаций Минэкономразвития России, а также поддержки инициатив, направленных на внедрение в деятельность Общества лучших практик раскрытия информации в области устойчивого развития.</w:t>
      </w:r>
    </w:p>
    <w:p w:rsidR="00BB51D0" w:rsidRDefault="00BB51D0" w:rsidP="00BB51D0">
      <w:bookmarkStart w:id="23" w:name="sub_42"/>
      <w:r>
        <w:t xml:space="preserve">2.4.3. В дополнение к обсуждению общих аспектов деятельности Общества, указанных в </w:t>
      </w:r>
      <w:hyperlink w:anchor="sub_41" w:history="1">
        <w:r w:rsidRPr="00BB51D0">
          <w:rPr>
            <w:rStyle w:val="a3"/>
            <w:b w:val="0"/>
            <w:color w:val="auto"/>
          </w:rPr>
          <w:t>пункте 2.</w:t>
        </w:r>
      </w:hyperlink>
      <w:r w:rsidRPr="00BB51D0">
        <w:t>4.2.</w:t>
      </w:r>
      <w:r>
        <w:t xml:space="preserve"> настоящего Кодекса, Банк взаимодействует с органами управления Общества, в том числе с советом директоров, по существенным корпоративным действиям (событиям), которые в значительной степени влияют или могут повлиять на состав акционеров, структуру акционерного капитала, акционерную стоимость и финансовое состояние Общества и, как следствие, на положение акционеров и инвестиционную привлекательность Общества.</w:t>
      </w:r>
    </w:p>
    <w:p w:rsidR="00BB51D0" w:rsidRDefault="00BB51D0" w:rsidP="00BB51D0">
      <w:bookmarkStart w:id="24" w:name="sub_43"/>
      <w:bookmarkEnd w:id="23"/>
      <w:r>
        <w:t>2.4.4. Для выстраивания эффективного и конструктивного взаимодействия с Обществом Банк принимает во внимание информацию об интересах иных лиц (например, кредиторов, клиентов, поставщиков, подрядчиков), затрагиваемых деятельностью Общества, а также учитывает участие Общества в проектах, способствующих достижению национальных целей развития.</w:t>
      </w:r>
    </w:p>
    <w:p w:rsidR="00BB51D0" w:rsidRDefault="00BB51D0" w:rsidP="00BB51D0">
      <w:bookmarkStart w:id="25" w:name="sub_45"/>
      <w:bookmarkEnd w:id="24"/>
      <w:r>
        <w:t>2.4.5. В случае обсуждения вопросов (вне заседания общего собрания акционеров) между Обществом и акционерами, Банк по требованию Общества предоставляет сведения о размере доли его участия в уставном капитале Общества и (или) размере вложенных им в Общество инвестиций.</w:t>
      </w:r>
    </w:p>
    <w:bookmarkEnd w:id="25"/>
    <w:p w:rsidR="00BB51D0" w:rsidRDefault="00BB51D0" w:rsidP="00BB51D0"/>
    <w:p w:rsidR="00BB51D0" w:rsidRDefault="00BB51D0" w:rsidP="00BB51D0">
      <w:pPr>
        <w:pStyle w:val="1"/>
      </w:pPr>
      <w:bookmarkStart w:id="26" w:name="sub_405"/>
      <w:r>
        <w:lastRenderedPageBreak/>
        <w:t>2.5. Принцип содействия повышению акционерной стоимости общества</w:t>
      </w:r>
    </w:p>
    <w:p w:rsidR="00BB51D0" w:rsidRDefault="00BB51D0" w:rsidP="00BB51D0">
      <w:bookmarkStart w:id="27" w:name="sub_51"/>
      <w:bookmarkEnd w:id="26"/>
      <w:r>
        <w:t xml:space="preserve">2.5.1. </w:t>
      </w:r>
      <w:bookmarkStart w:id="28" w:name="sub_510"/>
      <w:r>
        <w:t>Банк определяет практики, формы, регулярность взаимодействия с Обществом по вопросам формирования и реализации Обществом стратегии повышения акционерной стоимости с учетом оценки значимости инвестиций в акции Общества в инвестиционном портфеле Банка, выступающего в роли инвестора либо доверительного управляющего.</w:t>
      </w:r>
    </w:p>
    <w:p w:rsidR="00BB51D0" w:rsidRDefault="00BB51D0" w:rsidP="00BB51D0">
      <w:r>
        <w:rPr>
          <w:rFonts w:ascii="Times New Roman" w:hAnsi="Times New Roman" w:cs="Times New Roman"/>
        </w:rPr>
        <w:t>Банк оставляет за собой</w:t>
      </w:r>
      <w:r w:rsidRPr="000018A1">
        <w:rPr>
          <w:rFonts w:ascii="Times New Roman" w:hAnsi="Times New Roman" w:cs="Times New Roman"/>
        </w:rPr>
        <w:t xml:space="preserve"> право </w:t>
      </w:r>
      <w:r>
        <w:rPr>
          <w:rFonts w:ascii="Times New Roman" w:hAnsi="Times New Roman" w:cs="Times New Roman"/>
        </w:rPr>
        <w:t xml:space="preserve">на сохранение пассивной позиции в части взаимодействия с Обществом по вопросам повышения его акционерной стоимости в случае, если </w:t>
      </w:r>
      <w:r w:rsidRPr="000018A1">
        <w:rPr>
          <w:rFonts w:ascii="Times New Roman" w:hAnsi="Times New Roman" w:cs="Times New Roman"/>
        </w:rPr>
        <w:t xml:space="preserve">доля </w:t>
      </w:r>
      <w:r>
        <w:rPr>
          <w:rFonts w:ascii="Times New Roman" w:hAnsi="Times New Roman" w:cs="Times New Roman"/>
        </w:rPr>
        <w:t>Объекта инвестирования</w:t>
      </w:r>
      <w:r w:rsidRPr="000018A1">
        <w:rPr>
          <w:rFonts w:ascii="Times New Roman" w:hAnsi="Times New Roman" w:cs="Times New Roman"/>
        </w:rPr>
        <w:t>, находяще</w:t>
      </w:r>
      <w:r>
        <w:rPr>
          <w:rFonts w:ascii="Times New Roman" w:hAnsi="Times New Roman" w:cs="Times New Roman"/>
        </w:rPr>
        <w:t>гося в собственности Банка либо</w:t>
      </w:r>
      <w:r w:rsidRPr="000018A1">
        <w:rPr>
          <w:rFonts w:ascii="Times New Roman" w:hAnsi="Times New Roman" w:cs="Times New Roman"/>
        </w:rPr>
        <w:t xml:space="preserve"> в доверительном управлении </w:t>
      </w:r>
      <w:r>
        <w:rPr>
          <w:rFonts w:ascii="Times New Roman" w:hAnsi="Times New Roman" w:cs="Times New Roman"/>
        </w:rPr>
        <w:t xml:space="preserve">Банка, </w:t>
      </w:r>
      <w:r w:rsidRPr="000018A1">
        <w:rPr>
          <w:rFonts w:ascii="Times New Roman" w:hAnsi="Times New Roman" w:cs="Times New Roman"/>
        </w:rPr>
        <w:t>составляет менее 1</w:t>
      </w:r>
      <w:r>
        <w:rPr>
          <w:rFonts w:ascii="Times New Roman" w:hAnsi="Times New Roman" w:cs="Times New Roman"/>
        </w:rPr>
        <w:t xml:space="preserve"> (одного) процента от общего числа</w:t>
      </w:r>
      <w:r w:rsidRPr="000018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голосующих акций</w:t>
      </w:r>
      <w:r w:rsidRPr="000018A1">
        <w:rPr>
          <w:rFonts w:ascii="Times New Roman" w:hAnsi="Times New Roman" w:cs="Times New Roman"/>
        </w:rPr>
        <w:t>.</w:t>
      </w:r>
    </w:p>
    <w:p w:rsidR="00BB51D0" w:rsidRDefault="00BB51D0" w:rsidP="00BB51D0">
      <w:bookmarkStart w:id="29" w:name="sub_52"/>
      <w:bookmarkEnd w:id="27"/>
      <w:bookmarkEnd w:id="28"/>
      <w:r>
        <w:t>2.5.2. В случае отсутствия в Обществе стратегии повышения акционерной стоимости Банк прилагает усилия к стимулированию Общества к разработке и принятию указанной стратегии с учетом рекомендаций Банка России по разработке стратегии повышения акционерной стоимости, а также к наиболее полному и содержательному раскрытию Обществом информации о ходе ее реализации посредством взаимодействия и диалога, основанных на понимании деятельности Общества и его бизнес-модели.</w:t>
      </w:r>
    </w:p>
    <w:p w:rsidR="00BB51D0" w:rsidRDefault="00BB51D0" w:rsidP="00BB51D0">
      <w:bookmarkStart w:id="30" w:name="sub_53"/>
      <w:bookmarkEnd w:id="29"/>
      <w:r>
        <w:t>2.5.3. В случае наличия в Обществе утвержденной стратегии повышения акционерной стоимости Банк проводит анализ достаточности и качества раскрытия информации о ней и результатах ее реализации с учетом заявленных Обществом целей и прогнозных планов.</w:t>
      </w:r>
    </w:p>
    <w:p w:rsidR="00BB51D0" w:rsidRDefault="00BB51D0" w:rsidP="00BB51D0">
      <w:bookmarkStart w:id="31" w:name="sub_54"/>
      <w:bookmarkEnd w:id="30"/>
      <w:r>
        <w:t>2.5.4. При регулярном анализе и оценке (мониторинге) деятельности Общества Банк учитывает планы и цели Общества по повышению акционерной стоимости, используемые ключевые целевые индикаторы и ключевые показатели эффективности, оценку Обществом достижения поставленных целей по повышению акционерной стоимости.</w:t>
      </w:r>
    </w:p>
    <w:p w:rsidR="00BB51D0" w:rsidRDefault="00BB51D0" w:rsidP="00BB51D0">
      <w:bookmarkStart w:id="32" w:name="sub_56"/>
      <w:bookmarkEnd w:id="31"/>
      <w:r>
        <w:t>2.5.5. Если по результатам анализа и оценки (мониторинга) раскрытия информации Обществом о стратегии повышения акционерной стоимости и ее реализации Банк оценивает такое раскрытие информации как недостаточное, то Банк осуществляет взаимодействие по всем существенным выявленным недостаткам с органами управления Общества и структурными подразделениями Общества, ответственными за стратегическое развитие, корпоративные финансы, взаимодействие с акционерами и инвесторами, а также при необходимости оказывает им методологическую поддержку.</w:t>
      </w:r>
    </w:p>
    <w:p w:rsidR="00BB51D0" w:rsidRDefault="00BB51D0" w:rsidP="00BB51D0">
      <w:bookmarkStart w:id="33" w:name="sub_57"/>
      <w:bookmarkEnd w:id="32"/>
      <w:r>
        <w:t>2.5.6. В ходе взаимодействия с Обществом по вопросам стратегии повышения акционерной стоимости Банк обращает внимание Общества на целесообразность включения в структуру вознаграждения членов исполнительных органов и ключевых работников Общества переменной части вознаграждения, определяемой с учетом их личного вклада в достижение установленных Обществом целей по повышению акционерной стоимости.</w:t>
      </w:r>
    </w:p>
    <w:p w:rsidR="00BB51D0" w:rsidRDefault="00BB51D0" w:rsidP="00BB51D0">
      <w:bookmarkStart w:id="34" w:name="sub_59"/>
      <w:bookmarkEnd w:id="33"/>
      <w:r>
        <w:t>2.5.7. В случае отказа Общества от разработки и (или) реализации стратегии повышения акционерной стоимости, а также в случае систематического невыполнения (недостижения) установленных целей (мероприятий, направленных на достижение таких целей) или формального подхода к реализации утвержденной стратегии повышения акционерной стоимости, Банк воздерживается от включения акций Общества в инвестиционный портфель, оценивает целесообразность удержания акций Общества в инвестиционном портфеле.</w:t>
      </w:r>
    </w:p>
    <w:bookmarkEnd w:id="34"/>
    <w:p w:rsidR="00BB51D0" w:rsidRDefault="00BB51D0" w:rsidP="00BB51D0"/>
    <w:p w:rsidR="00BB51D0" w:rsidRDefault="00BB51D0" w:rsidP="00BB51D0">
      <w:pPr>
        <w:pStyle w:val="1"/>
      </w:pPr>
      <w:bookmarkStart w:id="35" w:name="sub_406"/>
      <w:r>
        <w:t>2.6. Принцип управления Банком конфликтом интересов в своей деятельности</w:t>
      </w:r>
    </w:p>
    <w:p w:rsidR="00BB51D0" w:rsidRDefault="00BB51D0" w:rsidP="00BB51D0">
      <w:bookmarkStart w:id="36" w:name="sub_61"/>
      <w:bookmarkEnd w:id="35"/>
      <w:r>
        <w:t>2.6.1. Подходы к выявлению и управлению конфликтом интересов (в том числе путем предотвращения его возникновения), который может возникнуть при осуществлении Банком корпоративных прав и взаимодействии с Обществом, определены во внутреннем нормативных документах Банка:</w:t>
      </w:r>
    </w:p>
    <w:p w:rsidR="00BB51D0" w:rsidRDefault="00BB51D0" w:rsidP="00BB51D0">
      <w:pPr>
        <w:pStyle w:val="a4"/>
        <w:numPr>
          <w:ilvl w:val="0"/>
          <w:numId w:val="3"/>
        </w:numPr>
        <w:ind w:left="993"/>
      </w:pPr>
      <w:bookmarkStart w:id="37" w:name="sub_62"/>
      <w:bookmarkEnd w:id="36"/>
      <w:r w:rsidRPr="00F8217C">
        <w:t>П</w:t>
      </w:r>
      <w:r>
        <w:t>олитика управления конфликтом интересов</w:t>
      </w:r>
      <w:r w:rsidRPr="00F8217C">
        <w:t xml:space="preserve"> при осуществлении Акционерным обществом «СЕВЕРГАЗБАНК» профессиональной деятельности на рынке ценных бумаг</w:t>
      </w:r>
      <w:r>
        <w:t>;</w:t>
      </w:r>
    </w:p>
    <w:p w:rsidR="00BB51D0" w:rsidRDefault="00BB51D0" w:rsidP="00BB51D0">
      <w:pPr>
        <w:pStyle w:val="a4"/>
        <w:numPr>
          <w:ilvl w:val="0"/>
          <w:numId w:val="3"/>
        </w:numPr>
        <w:ind w:left="993"/>
      </w:pPr>
      <w:r>
        <w:t xml:space="preserve">Перечень мер по недопущению установления приоритета интересов одного или </w:t>
      </w:r>
      <w:r>
        <w:lastRenderedPageBreak/>
        <w:t>нескольких учредителей управления над интересами других учредителей управления в Акционерном обществе «СЕВЕРГАЗБАНК».</w:t>
      </w:r>
    </w:p>
    <w:p w:rsidR="00BB51D0" w:rsidRDefault="00BB51D0" w:rsidP="00BB51D0">
      <w:r>
        <w:t>2.6.2. Банк обращает внимание на следующие обстоятельства, при которых может возникнуть конфликт интересов, в том числе, но не ограничиваясь:</w:t>
      </w:r>
    </w:p>
    <w:bookmarkEnd w:id="37"/>
    <w:p w:rsidR="00BB51D0" w:rsidRDefault="00BB51D0" w:rsidP="00BB51D0">
      <w:r>
        <w:t>- предложение и (или) оказание Банком Обществу консультационных или финансовых услуг, а также продажа Банком Обществу или покупка Банком у Общества финансовых инструментов;</w:t>
      </w:r>
    </w:p>
    <w:p w:rsidR="00BB51D0" w:rsidRDefault="00BB51D0" w:rsidP="00BB51D0">
      <w:r>
        <w:t>- вхождение членов органов управления и (или) работников Банка в состав органов управления Общества;</w:t>
      </w:r>
    </w:p>
    <w:p w:rsidR="00BB51D0" w:rsidRDefault="00BB51D0" w:rsidP="00BB51D0">
      <w:r>
        <w:t>- наличие деловых или родственных связей между членами органов управления Банка и членами органов управления Общества;</w:t>
      </w:r>
    </w:p>
    <w:p w:rsidR="00BB51D0" w:rsidRPr="00892776" w:rsidRDefault="00BB51D0" w:rsidP="00BB51D0">
      <w:r>
        <w:t xml:space="preserve">- инвестирование средств в Общества, которые в соответствии с </w:t>
      </w:r>
      <w:hyperlink r:id="rId7" w:history="1">
        <w:r w:rsidRPr="00BB51D0">
          <w:rPr>
            <w:rStyle w:val="a3"/>
            <w:b w:val="0"/>
            <w:color w:val="auto"/>
          </w:rPr>
          <w:t>Международными стандартами</w:t>
        </w:r>
      </w:hyperlink>
      <w:r w:rsidRPr="00892776">
        <w:rPr>
          <w:b/>
        </w:rPr>
        <w:t xml:space="preserve"> </w:t>
      </w:r>
      <w:r w:rsidRPr="00892776">
        <w:t>финансовой отчетности определяются как группа.</w:t>
      </w:r>
    </w:p>
    <w:p w:rsidR="00BB51D0" w:rsidRPr="00892776" w:rsidRDefault="00BB51D0" w:rsidP="00BB51D0"/>
    <w:p w:rsidR="00BB51D0" w:rsidRDefault="00BB51D0" w:rsidP="00BB51D0">
      <w:pPr>
        <w:pStyle w:val="1"/>
      </w:pPr>
      <w:bookmarkStart w:id="38" w:name="sub_407"/>
      <w:r>
        <w:t>2.7. Принцип учета факторов, оказывающих влияние на развитие Общества в долгосрочной перспективе, при выборе и организации Банком взаимодействия с доверительными управляющими (в случае их наличия)</w:t>
      </w:r>
    </w:p>
    <w:p w:rsidR="00BB51D0" w:rsidRDefault="00BB51D0" w:rsidP="00BB51D0">
      <w:bookmarkStart w:id="39" w:name="sub_71"/>
      <w:bookmarkEnd w:id="38"/>
      <w:r>
        <w:t xml:space="preserve">Не применяется в связи с </w:t>
      </w:r>
      <w:bookmarkStart w:id="40" w:name="sub_72"/>
      <w:bookmarkEnd w:id="39"/>
      <w:r>
        <w:t>самостоятельным осуществление Банком инвестиционной деятельности.</w:t>
      </w:r>
    </w:p>
    <w:bookmarkEnd w:id="40"/>
    <w:p w:rsidR="00BB51D0" w:rsidRDefault="00BB51D0" w:rsidP="00BB51D0"/>
    <w:p w:rsidR="00BB51D0" w:rsidRDefault="00BB51D0" w:rsidP="00BB51D0">
      <w:pPr>
        <w:pStyle w:val="1"/>
      </w:pPr>
      <w:bookmarkStart w:id="41" w:name="sub_408"/>
      <w:r>
        <w:t>2.8. Принцип приверженности Банка принципам ответственного инвестирования и раскрытие информации о следовании рекомендациям Кодекса ответственного инвестирования</w:t>
      </w:r>
    </w:p>
    <w:p w:rsidR="00BB51D0" w:rsidRDefault="00BB51D0" w:rsidP="00BB51D0">
      <w:bookmarkStart w:id="42" w:name="sub_81"/>
      <w:bookmarkEnd w:id="41"/>
      <w:r>
        <w:t>2.8.1. Банк, придерживаясь принципов ответственного инвестирования, публично заявляет о следовании рекомендациям настоящего Кодекса и публикует соответствующее заявление на своем официальном сайте в информационно-телекоммуникационной сети «Интернет» (далее - официальный сайт в сети Интернет).</w:t>
      </w:r>
    </w:p>
    <w:bookmarkEnd w:id="42"/>
    <w:p w:rsidR="00BB51D0" w:rsidRPr="001005E6" w:rsidRDefault="00BB51D0" w:rsidP="00BB51D0">
      <w:r>
        <w:t>2</w:t>
      </w:r>
      <w:r w:rsidRPr="001005E6">
        <w:t>.</w:t>
      </w:r>
      <w:r>
        <w:t>8</w:t>
      </w:r>
      <w:r w:rsidRPr="001005E6">
        <w:t xml:space="preserve">.2. Банк </w:t>
      </w:r>
      <w:r w:rsidRPr="001005E6">
        <w:rPr>
          <w:shd w:val="clear" w:color="auto" w:fill="FFFFFF"/>
        </w:rPr>
        <w:t>раскрыва</w:t>
      </w:r>
      <w:r>
        <w:rPr>
          <w:shd w:val="clear" w:color="auto" w:fill="FFFFFF"/>
        </w:rPr>
        <w:t>е</w:t>
      </w:r>
      <w:r w:rsidRPr="001005E6">
        <w:rPr>
          <w:shd w:val="clear" w:color="auto" w:fill="FFFFFF"/>
        </w:rPr>
        <w:t xml:space="preserve">т о себе сведения, </w:t>
      </w:r>
      <w:r>
        <w:rPr>
          <w:shd w:val="clear" w:color="auto" w:fill="FFFFFF"/>
        </w:rPr>
        <w:t>указанные в Уведомлении Банка России о статусе внедрения принципов ответственного инвестирования.</w:t>
      </w:r>
    </w:p>
    <w:p w:rsidR="00BB51D0" w:rsidRDefault="00BB51D0" w:rsidP="00BB51D0">
      <w:pPr>
        <w:rPr>
          <w:color w:val="22272F"/>
          <w:shd w:val="clear" w:color="auto" w:fill="FFFFFF"/>
        </w:rPr>
      </w:pPr>
      <w:r>
        <w:t>2</w:t>
      </w:r>
      <w:r w:rsidRPr="001005E6">
        <w:t>.</w:t>
      </w:r>
      <w:r>
        <w:t>8</w:t>
      </w:r>
      <w:r w:rsidRPr="001005E6">
        <w:t xml:space="preserve">.3. </w:t>
      </w:r>
      <w:r>
        <w:t xml:space="preserve">Банк </w:t>
      </w:r>
      <w:r w:rsidRPr="001005E6">
        <w:rPr>
          <w:color w:val="22272F"/>
          <w:shd w:val="clear" w:color="auto" w:fill="FFFFFF"/>
        </w:rPr>
        <w:t>дополнительно раскрыва</w:t>
      </w:r>
      <w:r>
        <w:rPr>
          <w:color w:val="22272F"/>
          <w:shd w:val="clear" w:color="auto" w:fill="FFFFFF"/>
        </w:rPr>
        <w:t>е</w:t>
      </w:r>
      <w:r w:rsidRPr="001005E6">
        <w:rPr>
          <w:color w:val="22272F"/>
          <w:shd w:val="clear" w:color="auto" w:fill="FFFFFF"/>
        </w:rPr>
        <w:t xml:space="preserve">т конкретные меры и действия, предпринятые в рамках реализации рекомендаций настоящего Кодекса, в том числе информацию о достижении поставленных целей по взаимодействию с Обществом, </w:t>
      </w:r>
      <w:r>
        <w:rPr>
          <w:color w:val="22272F"/>
          <w:shd w:val="clear" w:color="auto" w:fill="FFFFFF"/>
        </w:rPr>
        <w:t>в случае их наличия.</w:t>
      </w:r>
    </w:p>
    <w:p w:rsidR="00BB51D0" w:rsidRDefault="00BB51D0" w:rsidP="00BB51D0">
      <w:pPr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2.8.4. Банк раскрывает на официальном сайте в сети Интернет документы (положения, политики), связанные с ответственным инвестированием, в случае их принятия и обновления.</w:t>
      </w:r>
    </w:p>
    <w:p w:rsidR="00BB51D0" w:rsidRDefault="00BB51D0" w:rsidP="00BB51D0">
      <w:pPr>
        <w:rPr>
          <w:color w:val="22272F"/>
          <w:shd w:val="clear" w:color="auto" w:fill="FFFFFF"/>
        </w:rPr>
      </w:pPr>
    </w:p>
    <w:p w:rsidR="00BB51D0" w:rsidRPr="006E170B" w:rsidRDefault="00BB51D0" w:rsidP="00BB51D0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72F"/>
        </w:rPr>
      </w:pPr>
      <w:r>
        <w:rPr>
          <w:b/>
          <w:color w:val="22272F"/>
          <w:shd w:val="clear" w:color="auto" w:fill="FFFFFF"/>
        </w:rPr>
        <w:t>2</w:t>
      </w:r>
      <w:r w:rsidRPr="006E170B">
        <w:rPr>
          <w:b/>
          <w:color w:val="22272F"/>
          <w:shd w:val="clear" w:color="auto" w:fill="FFFFFF"/>
        </w:rPr>
        <w:t>.</w:t>
      </w:r>
      <w:r>
        <w:rPr>
          <w:b/>
          <w:color w:val="22272F"/>
          <w:shd w:val="clear" w:color="auto" w:fill="FFFFFF"/>
        </w:rPr>
        <w:t>9</w:t>
      </w:r>
      <w:r w:rsidRPr="006E170B">
        <w:rPr>
          <w:b/>
          <w:color w:val="22272F"/>
          <w:shd w:val="clear" w:color="auto" w:fill="FFFFFF"/>
        </w:rPr>
        <w:t>. Принцип к</w:t>
      </w:r>
      <w:r w:rsidRPr="006E170B">
        <w:rPr>
          <w:b/>
          <w:color w:val="22272F"/>
        </w:rPr>
        <w:t>оординации и взаимодействие институциональных инвесторов</w:t>
      </w:r>
      <w:r>
        <w:rPr>
          <w:rStyle w:val="a8"/>
          <w:b/>
          <w:color w:val="22272F"/>
        </w:rPr>
        <w:footnoteReference w:id="1"/>
      </w:r>
    </w:p>
    <w:p w:rsidR="00BB51D0" w:rsidRPr="00C0516C" w:rsidRDefault="00BB51D0" w:rsidP="00BB51D0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12"/>
          <w:szCs w:val="12"/>
        </w:rPr>
      </w:pPr>
    </w:p>
    <w:p w:rsidR="00BB51D0" w:rsidRPr="00C0516C" w:rsidRDefault="00BB51D0" w:rsidP="00BB51D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>
        <w:rPr>
          <w:color w:val="22272F"/>
        </w:rPr>
        <w:t>2</w:t>
      </w:r>
      <w:r w:rsidRPr="00C0516C">
        <w:rPr>
          <w:color w:val="22272F"/>
        </w:rPr>
        <w:t>.</w:t>
      </w:r>
      <w:r>
        <w:rPr>
          <w:color w:val="22272F"/>
        </w:rPr>
        <w:t>9.1</w:t>
      </w:r>
      <w:r w:rsidRPr="00C0516C">
        <w:rPr>
          <w:color w:val="22272F"/>
        </w:rPr>
        <w:t xml:space="preserve">. Сотрудничество </w:t>
      </w:r>
      <w:r>
        <w:rPr>
          <w:color w:val="22272F"/>
        </w:rPr>
        <w:t>Банка</w:t>
      </w:r>
      <w:r w:rsidRPr="00C0516C">
        <w:rPr>
          <w:color w:val="22272F"/>
        </w:rPr>
        <w:t xml:space="preserve"> с другими институциональными инвесторами (группами инвесторов) в рамках корпоративных действий, как правило, делает участие в них более эффективным. В рамках сотрудничества </w:t>
      </w:r>
      <w:r>
        <w:rPr>
          <w:color w:val="22272F"/>
        </w:rPr>
        <w:t xml:space="preserve">с другими </w:t>
      </w:r>
      <w:r w:rsidRPr="00C0516C">
        <w:rPr>
          <w:color w:val="22272F"/>
        </w:rPr>
        <w:t>институциональным</w:t>
      </w:r>
      <w:r>
        <w:rPr>
          <w:color w:val="22272F"/>
        </w:rPr>
        <w:t>и</w:t>
      </w:r>
      <w:r w:rsidRPr="00C0516C">
        <w:rPr>
          <w:color w:val="22272F"/>
        </w:rPr>
        <w:t xml:space="preserve"> инвесторам</w:t>
      </w:r>
      <w:r>
        <w:rPr>
          <w:color w:val="22272F"/>
        </w:rPr>
        <w:t>и</w:t>
      </w:r>
      <w:r w:rsidRPr="00C0516C">
        <w:rPr>
          <w:color w:val="22272F"/>
        </w:rPr>
        <w:t xml:space="preserve"> </w:t>
      </w:r>
      <w:r>
        <w:rPr>
          <w:color w:val="22272F"/>
        </w:rPr>
        <w:t>Банк придерживается</w:t>
      </w:r>
      <w:r w:rsidRPr="00C0516C">
        <w:rPr>
          <w:color w:val="22272F"/>
        </w:rPr>
        <w:t xml:space="preserve"> принцип</w:t>
      </w:r>
      <w:r>
        <w:rPr>
          <w:color w:val="22272F"/>
        </w:rPr>
        <w:t>ов</w:t>
      </w:r>
      <w:r w:rsidRPr="00C0516C">
        <w:rPr>
          <w:color w:val="22272F"/>
        </w:rPr>
        <w:t xml:space="preserve"> ответственного инвестирования на консолидированной основе.</w:t>
      </w:r>
    </w:p>
    <w:p w:rsidR="00BB51D0" w:rsidRPr="00C0516C" w:rsidRDefault="00BB51D0" w:rsidP="00BB51D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>
        <w:rPr>
          <w:color w:val="22272F"/>
        </w:rPr>
        <w:t>2</w:t>
      </w:r>
      <w:r w:rsidRPr="00C0516C">
        <w:rPr>
          <w:color w:val="22272F"/>
        </w:rPr>
        <w:t>.</w:t>
      </w:r>
      <w:r>
        <w:rPr>
          <w:color w:val="22272F"/>
        </w:rPr>
        <w:t>9.</w:t>
      </w:r>
      <w:r w:rsidRPr="00C0516C">
        <w:rPr>
          <w:color w:val="22272F"/>
        </w:rPr>
        <w:t xml:space="preserve">2. В целях эффективного взаимодействия с Обществом </w:t>
      </w:r>
      <w:r>
        <w:rPr>
          <w:color w:val="22272F"/>
        </w:rPr>
        <w:t>Банк</w:t>
      </w:r>
      <w:r w:rsidRPr="00C0516C">
        <w:rPr>
          <w:color w:val="22272F"/>
        </w:rPr>
        <w:t xml:space="preserve"> при необходимости и (или) по своему усмотрению объединя</w:t>
      </w:r>
      <w:r>
        <w:rPr>
          <w:color w:val="22272F"/>
        </w:rPr>
        <w:t>е</w:t>
      </w:r>
      <w:r w:rsidRPr="00C0516C">
        <w:rPr>
          <w:color w:val="22272F"/>
        </w:rPr>
        <w:t>т усилия с другими институциональными инвесторами и профильными организациями для обсуждения с Обществом вопросов, затрагивающих интересы всех инвесторов, доведения до Общества консолидированной позиции институциональных инвесторов.</w:t>
      </w:r>
    </w:p>
    <w:p w:rsidR="00BB51D0" w:rsidRDefault="00BB51D0" w:rsidP="00BB51D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>
        <w:rPr>
          <w:color w:val="22272F"/>
        </w:rPr>
        <w:t>2</w:t>
      </w:r>
      <w:r w:rsidRPr="00C0516C">
        <w:rPr>
          <w:color w:val="22272F"/>
        </w:rPr>
        <w:t>.</w:t>
      </w:r>
      <w:r>
        <w:rPr>
          <w:color w:val="22272F"/>
        </w:rPr>
        <w:t>9.</w:t>
      </w:r>
      <w:r w:rsidRPr="00C0516C">
        <w:rPr>
          <w:color w:val="22272F"/>
        </w:rPr>
        <w:t>3. При возникновении необходимости реализации права на судебную защиту нарушенных прав и законных интересов</w:t>
      </w:r>
      <w:r>
        <w:rPr>
          <w:color w:val="22272F"/>
        </w:rPr>
        <w:t>,</w:t>
      </w:r>
      <w:r w:rsidRPr="00C0516C">
        <w:rPr>
          <w:color w:val="22272F"/>
        </w:rPr>
        <w:t xml:space="preserve"> </w:t>
      </w:r>
      <w:r>
        <w:rPr>
          <w:color w:val="22272F"/>
        </w:rPr>
        <w:t>Банк</w:t>
      </w:r>
      <w:r w:rsidRPr="00C0516C">
        <w:rPr>
          <w:color w:val="22272F"/>
        </w:rPr>
        <w:t xml:space="preserve"> рассм</w:t>
      </w:r>
      <w:r>
        <w:rPr>
          <w:color w:val="22272F"/>
        </w:rPr>
        <w:t>а</w:t>
      </w:r>
      <w:r w:rsidRPr="00C0516C">
        <w:rPr>
          <w:color w:val="22272F"/>
        </w:rPr>
        <w:t>тр</w:t>
      </w:r>
      <w:r>
        <w:rPr>
          <w:color w:val="22272F"/>
        </w:rPr>
        <w:t>ивает</w:t>
      </w:r>
      <w:r w:rsidRPr="00C0516C">
        <w:rPr>
          <w:color w:val="22272F"/>
        </w:rPr>
        <w:t xml:space="preserve"> целесообразность объединения </w:t>
      </w:r>
      <w:r w:rsidRPr="00C0516C">
        <w:rPr>
          <w:color w:val="22272F"/>
        </w:rPr>
        <w:lastRenderedPageBreak/>
        <w:t>с другими институциональными инвесторами и привлечения их к разрешению спорной ситуации.</w:t>
      </w:r>
    </w:p>
    <w:p w:rsidR="00BB51D0" w:rsidRPr="00C0516C" w:rsidRDefault="00BB51D0" w:rsidP="00BB51D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</w:rPr>
      </w:pPr>
      <w:r>
        <w:rPr>
          <w:color w:val="22272F"/>
        </w:rPr>
        <w:t>2.9.4. Банк при необходимости использует неформальные способы взаимодействия институциональных инвесторов (в том числе участвует в конференциях, круглых столах, инвестиционных клубах, иных формах взаимодействия) для координации стратегий, обмена опытом и продвижении совместных инициатив.</w:t>
      </w:r>
    </w:p>
    <w:p w:rsidR="00BB51D0" w:rsidRDefault="00BB51D0" w:rsidP="00BB51D0"/>
    <w:p w:rsidR="00BB51D0" w:rsidRPr="00AE0F23" w:rsidRDefault="00BB51D0" w:rsidP="00BB51D0"/>
    <w:p w:rsidR="009866E5" w:rsidRDefault="009866E5" w:rsidP="009866E5">
      <w:pPr>
        <w:spacing w:line="264" w:lineRule="auto"/>
        <w:ind w:firstLine="709"/>
      </w:pPr>
      <w:r w:rsidRPr="000821B4">
        <w:t xml:space="preserve">Начальник Управления </w:t>
      </w:r>
      <w:r>
        <w:t>доверительных операций</w:t>
      </w:r>
    </w:p>
    <w:p w:rsidR="009866E5" w:rsidRPr="009866E5" w:rsidRDefault="009866E5" w:rsidP="009866E5">
      <w:pPr>
        <w:spacing w:line="264" w:lineRule="auto"/>
        <w:ind w:firstLine="709"/>
      </w:pPr>
      <w:r>
        <w:t>Департамента управления активами и пассивами</w:t>
      </w:r>
      <w:r>
        <w:tab/>
      </w:r>
      <w:r w:rsidRPr="000821B4">
        <w:tab/>
      </w:r>
      <w:r w:rsidRPr="000821B4">
        <w:tab/>
      </w:r>
      <w:r>
        <w:t>С.В. Сергеева</w:t>
      </w:r>
    </w:p>
    <w:p w:rsidR="009866E5" w:rsidRPr="009866E5" w:rsidRDefault="009866E5" w:rsidP="00BB51D0"/>
    <w:p w:rsidR="00863835" w:rsidRPr="00AE0F23" w:rsidRDefault="007669AB" w:rsidP="00AE0F23">
      <w:pPr>
        <w:widowControl/>
        <w:autoSpaceDE/>
        <w:autoSpaceDN/>
        <w:adjustRightInd/>
        <w:spacing w:line="276" w:lineRule="auto"/>
        <w:ind w:firstLine="0"/>
        <w:rPr>
          <w:lang w:val="en-US"/>
        </w:rPr>
      </w:pPr>
    </w:p>
    <w:sectPr w:rsidR="00863835" w:rsidRPr="00AE0F23" w:rsidSect="001D3B8F">
      <w:headerReference w:type="default" r:id="rId8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9AB" w:rsidRDefault="007669AB" w:rsidP="00BB51D0">
      <w:r>
        <w:separator/>
      </w:r>
    </w:p>
  </w:endnote>
  <w:endnote w:type="continuationSeparator" w:id="0">
    <w:p w:rsidR="007669AB" w:rsidRDefault="007669AB" w:rsidP="00BB51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9AB" w:rsidRDefault="007669AB" w:rsidP="00BB51D0">
      <w:r>
        <w:separator/>
      </w:r>
    </w:p>
  </w:footnote>
  <w:footnote w:type="continuationSeparator" w:id="0">
    <w:p w:rsidR="007669AB" w:rsidRDefault="007669AB" w:rsidP="00BB51D0">
      <w:r>
        <w:continuationSeparator/>
      </w:r>
    </w:p>
  </w:footnote>
  <w:footnote w:id="1">
    <w:p w:rsidR="00BB51D0" w:rsidRDefault="00BB51D0" w:rsidP="00BB51D0">
      <w:pPr>
        <w:pStyle w:val="a6"/>
        <w:ind w:firstLine="0"/>
      </w:pPr>
      <w:r>
        <w:rPr>
          <w:rStyle w:val="a8"/>
        </w:rPr>
        <w:footnoteRef/>
      </w:r>
      <w:r>
        <w:t xml:space="preserve"> Н</w:t>
      </w:r>
      <w:r>
        <w:rPr>
          <w:color w:val="22272F"/>
          <w:sz w:val="19"/>
          <w:szCs w:val="19"/>
          <w:shd w:val="clear" w:color="auto" w:fill="FFFFFF"/>
        </w:rPr>
        <w:t>егосударственные пенсионные фонды, акционерные инвестиционные фонды, кредитные организации, страховые организации, управляющие, управляющие компании</w:t>
      </w:r>
      <w:hyperlink r:id="rId1" w:anchor="/document/412336234/entry/1907" w:history="1">
        <w:r>
          <w:rPr>
            <w:rStyle w:val="a5"/>
            <w:color w:val="3272C0"/>
            <w:sz w:val="17"/>
            <w:szCs w:val="17"/>
            <w:shd w:val="clear" w:color="auto" w:fill="FFFFFF"/>
            <w:vertAlign w:val="superscript"/>
          </w:rPr>
          <w:t>7</w:t>
        </w:r>
      </w:hyperlink>
      <w:r>
        <w:rPr>
          <w:color w:val="22272F"/>
          <w:sz w:val="19"/>
          <w:szCs w:val="19"/>
          <w:shd w:val="clear" w:color="auto" w:fill="FFFFFF"/>
        </w:rPr>
        <w:t>, вкладывающие средства с целью извлечения прибыли от владения и распоряжения активами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93009"/>
      <w:docPartObj>
        <w:docPartGallery w:val="Page Numbers (Top of Page)"/>
        <w:docPartUnique/>
      </w:docPartObj>
    </w:sdtPr>
    <w:sdtContent>
      <w:p w:rsidR="00BB51D0" w:rsidRDefault="00BA3DB8" w:rsidP="00BB51D0">
        <w:pPr>
          <w:pStyle w:val="a9"/>
          <w:jc w:val="center"/>
        </w:pPr>
        <w:r w:rsidRPr="00BB51D0">
          <w:rPr>
            <w:sz w:val="20"/>
            <w:szCs w:val="20"/>
          </w:rPr>
          <w:fldChar w:fldCharType="begin"/>
        </w:r>
        <w:r w:rsidR="00BB51D0" w:rsidRPr="00BB51D0">
          <w:rPr>
            <w:sz w:val="20"/>
            <w:szCs w:val="20"/>
          </w:rPr>
          <w:instrText xml:space="preserve"> PAGE   \* MERGEFORMAT </w:instrText>
        </w:r>
        <w:r w:rsidRPr="00BB51D0">
          <w:rPr>
            <w:sz w:val="20"/>
            <w:szCs w:val="20"/>
          </w:rPr>
          <w:fldChar w:fldCharType="separate"/>
        </w:r>
        <w:r w:rsidR="00AE0F23">
          <w:rPr>
            <w:noProof/>
            <w:sz w:val="20"/>
            <w:szCs w:val="20"/>
          </w:rPr>
          <w:t>10</w:t>
        </w:r>
        <w:r w:rsidRPr="00BB51D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456F"/>
    <w:multiLevelType w:val="hybridMultilevel"/>
    <w:tmpl w:val="7CEA7E08"/>
    <w:lvl w:ilvl="0" w:tplc="9AE0F8C6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14C72F4"/>
    <w:multiLevelType w:val="hybridMultilevel"/>
    <w:tmpl w:val="9F2242F4"/>
    <w:lvl w:ilvl="0" w:tplc="012A05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5B5F60"/>
    <w:multiLevelType w:val="multilevel"/>
    <w:tmpl w:val="4DD41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1D0"/>
    <w:rsid w:val="00107318"/>
    <w:rsid w:val="001D3B8F"/>
    <w:rsid w:val="002F2229"/>
    <w:rsid w:val="004515BC"/>
    <w:rsid w:val="00696A2F"/>
    <w:rsid w:val="007669AB"/>
    <w:rsid w:val="00783675"/>
    <w:rsid w:val="008206D8"/>
    <w:rsid w:val="009866E5"/>
    <w:rsid w:val="009B478D"/>
    <w:rsid w:val="009F7C1B"/>
    <w:rsid w:val="00AE0F23"/>
    <w:rsid w:val="00B35713"/>
    <w:rsid w:val="00BA3DB8"/>
    <w:rsid w:val="00BB51D0"/>
    <w:rsid w:val="00D12C1F"/>
    <w:rsid w:val="00D60F3D"/>
    <w:rsid w:val="00EF4737"/>
    <w:rsid w:val="00F15E94"/>
    <w:rsid w:val="00F21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1D0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B51D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51D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BB51D0"/>
    <w:rPr>
      <w:rFonts w:cs="Times New Roman"/>
      <w:b/>
      <w:color w:val="106BBE"/>
    </w:rPr>
  </w:style>
  <w:style w:type="paragraph" w:styleId="a4">
    <w:name w:val="List Paragraph"/>
    <w:basedOn w:val="a"/>
    <w:uiPriority w:val="34"/>
    <w:qFormat/>
    <w:rsid w:val="00BB51D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B51D0"/>
    <w:rPr>
      <w:color w:val="0000FF"/>
      <w:u w:val="single"/>
    </w:rPr>
  </w:style>
  <w:style w:type="paragraph" w:customStyle="1" w:styleId="2">
    <w:name w:val="Основной текст (2)"/>
    <w:basedOn w:val="a"/>
    <w:link w:val="20"/>
    <w:rsid w:val="00BB51D0"/>
    <w:pPr>
      <w:shd w:val="clear" w:color="auto" w:fill="FFFFFF"/>
      <w:autoSpaceDE/>
      <w:autoSpaceDN/>
      <w:adjustRightInd/>
      <w:spacing w:before="300" w:after="180" w:line="206" w:lineRule="exact"/>
      <w:ind w:hanging="460"/>
      <w:jc w:val="left"/>
    </w:pPr>
    <w:rPr>
      <w:rFonts w:ascii="Verdana" w:eastAsia="Times New Roman" w:hAnsi="Verdana" w:cs="Times New Roman"/>
      <w:sz w:val="17"/>
      <w:szCs w:val="20"/>
    </w:rPr>
  </w:style>
  <w:style w:type="paragraph" w:customStyle="1" w:styleId="3">
    <w:name w:val="Сноска (3)"/>
    <w:basedOn w:val="a"/>
    <w:link w:val="30"/>
    <w:rsid w:val="00BB51D0"/>
    <w:pPr>
      <w:shd w:val="clear" w:color="auto" w:fill="FFFFFF"/>
      <w:autoSpaceDE/>
      <w:autoSpaceDN/>
      <w:adjustRightInd/>
      <w:spacing w:line="206" w:lineRule="exact"/>
      <w:ind w:hanging="280"/>
    </w:pPr>
    <w:rPr>
      <w:rFonts w:ascii="Verdana" w:eastAsia="Times New Roman" w:hAnsi="Verdana" w:cs="Times New Roman"/>
      <w:sz w:val="17"/>
      <w:szCs w:val="20"/>
    </w:rPr>
  </w:style>
  <w:style w:type="character" w:customStyle="1" w:styleId="20">
    <w:name w:val="Основной текст (2)_"/>
    <w:link w:val="2"/>
    <w:rsid w:val="00BB51D0"/>
    <w:rPr>
      <w:rFonts w:ascii="Verdana" w:eastAsia="Times New Roman" w:hAnsi="Verdana" w:cs="Times New Roman"/>
      <w:sz w:val="17"/>
      <w:szCs w:val="20"/>
      <w:shd w:val="clear" w:color="auto" w:fill="FFFFFF"/>
      <w:lang w:eastAsia="ru-RU"/>
    </w:rPr>
  </w:style>
  <w:style w:type="character" w:customStyle="1" w:styleId="30">
    <w:name w:val="Сноска (3)_"/>
    <w:link w:val="3"/>
    <w:rsid w:val="00BB51D0"/>
    <w:rPr>
      <w:rFonts w:ascii="Verdana" w:eastAsia="Times New Roman" w:hAnsi="Verdana" w:cs="Times New Roman"/>
      <w:sz w:val="17"/>
      <w:szCs w:val="20"/>
      <w:shd w:val="clear" w:color="auto" w:fill="FFFFFF"/>
      <w:lang w:eastAsia="ru-RU"/>
    </w:rPr>
  </w:style>
  <w:style w:type="paragraph" w:customStyle="1" w:styleId="s3">
    <w:name w:val="s_3"/>
    <w:basedOn w:val="a"/>
    <w:rsid w:val="00BB51D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BB51D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6">
    <w:name w:val="footnote text"/>
    <w:basedOn w:val="a"/>
    <w:link w:val="a7"/>
    <w:uiPriority w:val="99"/>
    <w:semiHidden/>
    <w:unhideWhenUsed/>
    <w:rsid w:val="00BB51D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B51D0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B51D0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B51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B51D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B51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B51D0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57401886/1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4555</Words>
  <Characters>25968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С. В.</dc:creator>
  <cp:lastModifiedBy>Belov</cp:lastModifiedBy>
  <cp:revision>4</cp:revision>
  <dcterms:created xsi:type="dcterms:W3CDTF">2026-01-29T08:17:00Z</dcterms:created>
  <dcterms:modified xsi:type="dcterms:W3CDTF">2026-02-06T12:50:00Z</dcterms:modified>
</cp:coreProperties>
</file>